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805" w:rsidRPr="00C75805" w:rsidRDefault="00C75805" w:rsidP="00C75805">
      <w:pPr>
        <w:wordWrap/>
        <w:spacing w:line="320" w:lineRule="exact"/>
        <w:rPr>
          <w:rFonts w:ascii="Arial" w:hAnsi="Arial" w:cs="Arial"/>
          <w:b/>
          <w:snapToGrid w:val="0"/>
          <w:sz w:val="24"/>
        </w:rPr>
      </w:pPr>
      <w:bookmarkStart w:id="0" w:name="OLE_LINK1"/>
      <w:bookmarkStart w:id="1" w:name="OLE_LINK2"/>
      <w:r w:rsidRPr="00C75805">
        <w:rPr>
          <w:rFonts w:ascii="Arial" w:hAnsi="Arial" w:cs="Arial"/>
          <w:b/>
          <w:snapToGrid w:val="0"/>
          <w:sz w:val="24"/>
        </w:rPr>
        <w:t>3GPP TSG RAN WG1 Meeting #86</w:t>
      </w:r>
      <w:r w:rsidR="00DF3607">
        <w:rPr>
          <w:rFonts w:ascii="Arial" w:hAnsi="Arial" w:cs="Arial" w:hint="eastAsia"/>
          <w:b/>
          <w:snapToGrid w:val="0"/>
          <w:sz w:val="24"/>
        </w:rPr>
        <w:t>bis</w:t>
      </w:r>
      <w:r w:rsidRPr="00C75805">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Pr>
          <w:rFonts w:ascii="Arial" w:hAnsi="Arial" w:cs="Arial"/>
          <w:b/>
          <w:snapToGrid w:val="0"/>
          <w:sz w:val="24"/>
        </w:rPr>
        <w:tab/>
      </w:r>
      <w:r w:rsidRPr="00C75805">
        <w:rPr>
          <w:rFonts w:ascii="Arial" w:hAnsi="Arial" w:cs="Arial"/>
          <w:b/>
          <w:snapToGrid w:val="0"/>
          <w:sz w:val="24"/>
        </w:rPr>
        <w:t>R1-</w:t>
      </w:r>
      <w:r w:rsidR="00DF3607" w:rsidRPr="00C75805">
        <w:rPr>
          <w:rFonts w:ascii="Arial" w:hAnsi="Arial" w:cs="Arial"/>
          <w:b/>
          <w:snapToGrid w:val="0"/>
          <w:sz w:val="24"/>
        </w:rPr>
        <w:t>16</w:t>
      </w:r>
      <w:r w:rsidR="001525C2">
        <w:rPr>
          <w:rFonts w:ascii="Arial" w:hAnsi="Arial" w:cs="Arial"/>
          <w:b/>
          <w:snapToGrid w:val="0"/>
          <w:sz w:val="24"/>
        </w:rPr>
        <w:t>0918</w:t>
      </w:r>
      <w:r w:rsidR="00DD5E9C">
        <w:rPr>
          <w:rFonts w:ascii="Arial" w:hAnsi="Arial" w:cs="Arial"/>
          <w:b/>
          <w:snapToGrid w:val="0"/>
          <w:sz w:val="24"/>
        </w:rPr>
        <w:t>1</w:t>
      </w:r>
    </w:p>
    <w:p w:rsidR="00C75805" w:rsidRPr="00C75805" w:rsidRDefault="00DF3607" w:rsidP="00C75805">
      <w:pPr>
        <w:wordWrap/>
        <w:spacing w:line="320" w:lineRule="exact"/>
        <w:rPr>
          <w:rFonts w:ascii="Arial" w:hAnsi="Arial" w:cs="Arial"/>
          <w:b/>
          <w:snapToGrid w:val="0"/>
          <w:sz w:val="24"/>
        </w:rPr>
      </w:pPr>
      <w:r>
        <w:rPr>
          <w:rFonts w:ascii="Arial" w:hAnsi="Arial" w:cs="Arial"/>
          <w:b/>
          <w:snapToGrid w:val="0"/>
          <w:sz w:val="24"/>
        </w:rPr>
        <w:t>Lisbon</w:t>
      </w:r>
      <w:r w:rsidR="00C75805" w:rsidRPr="00C75805">
        <w:rPr>
          <w:rFonts w:ascii="Arial" w:hAnsi="Arial" w:cs="Arial"/>
          <w:b/>
          <w:snapToGrid w:val="0"/>
          <w:sz w:val="24"/>
        </w:rPr>
        <w:t xml:space="preserve">, </w:t>
      </w:r>
      <w:r>
        <w:rPr>
          <w:rFonts w:ascii="Arial" w:hAnsi="Arial" w:cs="Arial"/>
          <w:b/>
          <w:snapToGrid w:val="0"/>
          <w:sz w:val="24"/>
        </w:rPr>
        <w:t>Portugal</w:t>
      </w:r>
      <w:r w:rsidR="00C75805" w:rsidRPr="00C75805">
        <w:rPr>
          <w:rFonts w:ascii="Arial" w:hAnsi="Arial" w:cs="Arial"/>
          <w:b/>
          <w:snapToGrid w:val="0"/>
          <w:sz w:val="24"/>
        </w:rPr>
        <w:t xml:space="preserve">, </w:t>
      </w:r>
      <w:r>
        <w:rPr>
          <w:rFonts w:ascii="Arial" w:hAnsi="Arial" w:cs="Arial"/>
          <w:b/>
          <w:snapToGrid w:val="0"/>
          <w:sz w:val="24"/>
        </w:rPr>
        <w:t>10</w:t>
      </w:r>
      <w:r>
        <w:rPr>
          <w:rFonts w:ascii="Arial" w:hAnsi="Arial" w:cs="Arial"/>
          <w:b/>
          <w:snapToGrid w:val="0"/>
          <w:sz w:val="24"/>
          <w:vertAlign w:val="superscript"/>
        </w:rPr>
        <w:t>th</w:t>
      </w:r>
      <w:r w:rsidRPr="00C75805">
        <w:rPr>
          <w:rFonts w:ascii="Arial" w:hAnsi="Arial" w:cs="Arial"/>
          <w:b/>
          <w:snapToGrid w:val="0"/>
          <w:sz w:val="24"/>
        </w:rPr>
        <w:t xml:space="preserve"> </w:t>
      </w:r>
      <w:r w:rsidR="00C75805">
        <w:rPr>
          <w:rFonts w:ascii="Arial" w:hAnsi="Arial" w:cs="Arial"/>
          <w:b/>
          <w:snapToGrid w:val="0"/>
          <w:sz w:val="24"/>
        </w:rPr>
        <w:t>-</w:t>
      </w:r>
      <w:r w:rsidR="00C75805" w:rsidRPr="00C75805">
        <w:rPr>
          <w:rFonts w:ascii="Arial" w:hAnsi="Arial" w:cs="Arial"/>
          <w:b/>
          <w:snapToGrid w:val="0"/>
          <w:sz w:val="24"/>
        </w:rPr>
        <w:t xml:space="preserve"> </w:t>
      </w:r>
      <w:r>
        <w:rPr>
          <w:rFonts w:ascii="Arial" w:hAnsi="Arial" w:cs="Arial"/>
          <w:b/>
          <w:snapToGrid w:val="0"/>
          <w:sz w:val="24"/>
        </w:rPr>
        <w:t>14</w:t>
      </w:r>
      <w:r w:rsidRPr="00C75805">
        <w:rPr>
          <w:rFonts w:ascii="Arial" w:hAnsi="Arial" w:cs="Arial"/>
          <w:b/>
          <w:snapToGrid w:val="0"/>
          <w:sz w:val="24"/>
          <w:vertAlign w:val="superscript"/>
        </w:rPr>
        <w:t>th</w:t>
      </w:r>
      <w:r w:rsidRPr="00C75805">
        <w:rPr>
          <w:rFonts w:ascii="Arial" w:hAnsi="Arial" w:cs="Arial"/>
          <w:b/>
          <w:snapToGrid w:val="0"/>
          <w:sz w:val="24"/>
        </w:rPr>
        <w:t xml:space="preserve"> </w:t>
      </w:r>
      <w:r>
        <w:rPr>
          <w:rFonts w:ascii="Arial" w:hAnsi="Arial" w:cs="Arial"/>
          <w:b/>
          <w:snapToGrid w:val="0"/>
          <w:sz w:val="24"/>
        </w:rPr>
        <w:t>October</w:t>
      </w:r>
      <w:r w:rsidRPr="00C75805">
        <w:rPr>
          <w:rFonts w:ascii="Arial" w:hAnsi="Arial" w:cs="Arial"/>
          <w:b/>
          <w:snapToGrid w:val="0"/>
          <w:sz w:val="24"/>
        </w:rPr>
        <w:t xml:space="preserve"> </w:t>
      </w:r>
      <w:r w:rsidR="00C75805" w:rsidRPr="00C75805">
        <w:rPr>
          <w:rFonts w:ascii="Arial" w:hAnsi="Arial" w:cs="Arial"/>
          <w:b/>
          <w:snapToGrid w:val="0"/>
          <w:sz w:val="24"/>
        </w:rPr>
        <w:t>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0852B6">
        <w:rPr>
          <w:rFonts w:ascii="Arial" w:hAnsi="Arial" w:cs="Arial"/>
          <w:snapToGrid w:val="0"/>
          <w:sz w:val="24"/>
        </w:rPr>
        <w:t>7</w:t>
      </w:r>
      <w:r w:rsidR="007A4937">
        <w:rPr>
          <w:rFonts w:ascii="Arial" w:hAnsi="Arial" w:cs="Arial"/>
          <w:snapToGrid w:val="0"/>
          <w:sz w:val="24"/>
        </w:rPr>
        <w:t>.</w:t>
      </w:r>
      <w:r w:rsidR="00627CC1">
        <w:rPr>
          <w:rFonts w:ascii="Arial" w:hAnsi="Arial" w:cs="Arial" w:hint="eastAsia"/>
          <w:snapToGrid w:val="0"/>
          <w:sz w:val="24"/>
        </w:rPr>
        <w:t>2</w:t>
      </w:r>
      <w:r w:rsidR="007A4937">
        <w:rPr>
          <w:rFonts w:ascii="Arial" w:hAnsi="Arial" w:cs="Arial"/>
          <w:snapToGrid w:val="0"/>
          <w:sz w:val="24"/>
        </w:rPr>
        <w:t>.</w:t>
      </w:r>
      <w:r w:rsidR="00DF3607">
        <w:rPr>
          <w:rFonts w:ascii="Arial" w:hAnsi="Arial" w:cs="Arial"/>
          <w:snapToGrid w:val="0"/>
          <w:sz w:val="24"/>
        </w:rPr>
        <w:t>1</w:t>
      </w:r>
      <w:r w:rsidR="007A4937">
        <w:rPr>
          <w:rFonts w:ascii="Arial" w:hAnsi="Arial" w:cs="Arial"/>
          <w:snapToGrid w:val="0"/>
          <w:sz w:val="24"/>
        </w:rPr>
        <w:t>.</w:t>
      </w:r>
      <w:r w:rsidR="001525C2">
        <w:rPr>
          <w:rFonts w:ascii="Arial" w:hAnsi="Arial" w:cs="Arial"/>
          <w:snapToGrid w:val="0"/>
          <w:sz w:val="24"/>
        </w:rPr>
        <w:t>1.</w:t>
      </w:r>
      <w:r w:rsidR="00DD5E9C">
        <w:rPr>
          <w:rFonts w:ascii="Arial" w:hAnsi="Arial" w:cs="Arial"/>
          <w:snapToGrid w:val="0"/>
          <w:sz w:val="24"/>
        </w:rPr>
        <w:t>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bookmarkStart w:id="2" w:name="_GoBack"/>
      <w:bookmarkEnd w:id="2"/>
    </w:p>
    <w:p w:rsidR="000C5285" w:rsidRPr="00FD3570" w:rsidRDefault="000C5285" w:rsidP="00FD3570">
      <w:pPr>
        <w:wordWrap/>
        <w:spacing w:line="360" w:lineRule="auto"/>
        <w:ind w:left="695" w:hangingChars="295" w:hanging="695"/>
        <w:rPr>
          <w:rFonts w:ascii="Arial" w:hAnsi="Arial" w:cs="Arial"/>
          <w:snapToGrid w:val="0"/>
          <w:sz w:val="24"/>
        </w:rPr>
      </w:pPr>
      <w:r w:rsidRPr="00773C67">
        <w:rPr>
          <w:rFonts w:ascii="Arial" w:hAnsi="Arial" w:cs="Arial"/>
          <w:b/>
          <w:snapToGrid w:val="0"/>
          <w:sz w:val="24"/>
        </w:rPr>
        <w:t xml:space="preserve">Title: </w:t>
      </w:r>
      <w:r w:rsidR="001525C2" w:rsidRPr="00FD3570">
        <w:rPr>
          <w:rFonts w:ascii="Arial" w:hAnsi="Arial" w:cs="Arial"/>
          <w:snapToGrid w:val="0"/>
          <w:sz w:val="24"/>
        </w:rPr>
        <w:t xml:space="preserve">Remaining details of </w:t>
      </w:r>
      <w:r w:rsidR="00043532">
        <w:rPr>
          <w:rFonts w:ascii="Arial" w:hAnsi="Arial" w:cs="Arial"/>
          <w:snapToGrid w:val="0"/>
          <w:sz w:val="24"/>
        </w:rPr>
        <w:t>UE procedure for</w:t>
      </w:r>
      <w:r w:rsidR="001525C2" w:rsidRPr="00FD3570">
        <w:rPr>
          <w:rFonts w:ascii="Arial" w:hAnsi="Arial" w:cs="Arial"/>
          <w:snapToGrid w:val="0"/>
          <w:sz w:val="24"/>
        </w:rPr>
        <w:t xml:space="preserve"> </w:t>
      </w:r>
      <w:proofErr w:type="spellStart"/>
      <w:r w:rsidR="001525C2" w:rsidRPr="00FD3570">
        <w:rPr>
          <w:rFonts w:ascii="Arial" w:hAnsi="Arial" w:cs="Arial"/>
          <w:snapToGrid w:val="0"/>
          <w:sz w:val="24"/>
        </w:rPr>
        <w:t>sidelink</w:t>
      </w:r>
      <w:proofErr w:type="spellEnd"/>
      <w:r w:rsidR="001525C2" w:rsidRPr="00FD3570">
        <w:rPr>
          <w:rFonts w:ascii="Arial" w:hAnsi="Arial" w:cs="Arial"/>
          <w:snapToGrid w:val="0"/>
          <w:sz w:val="24"/>
        </w:rPr>
        <w:t xml:space="preserve"> and uplink SPS</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511C39">
        <w:rPr>
          <w:rFonts w:ascii="Arial" w:hAnsi="Arial" w:cs="Arial" w:hint="eastAsia"/>
          <w:snapToGrid w:val="0"/>
          <w:sz w:val="24"/>
        </w:rPr>
        <w:t>e</w:t>
      </w:r>
      <w:r w:rsidRPr="00773C67">
        <w:rPr>
          <w:rFonts w:ascii="Arial" w:hAnsi="Arial" w:cs="Arial"/>
          <w:snapToGrid w:val="0"/>
          <w:sz w:val="24"/>
        </w:rPr>
        <w:t>c</w:t>
      </w:r>
      <w:r w:rsidR="00511C39">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043532" w:rsidRPr="003C33D7" w:rsidRDefault="00043532" w:rsidP="00043532">
      <w:pPr>
        <w:pStyle w:val="LGTdoc0"/>
        <w:spacing w:before="100" w:beforeAutospacing="1" w:afterLines="0" w:after="100" w:afterAutospacing="1" w:line="240" w:lineRule="auto"/>
        <w:ind w:firstLine="360"/>
        <w:rPr>
          <w:szCs w:val="22"/>
          <w:lang w:val="en-US"/>
        </w:rPr>
      </w:pPr>
      <w:r>
        <w:rPr>
          <w:rFonts w:hint="eastAsia"/>
          <w:szCs w:val="22"/>
          <w:lang w:val="en-US"/>
        </w:rPr>
        <w:t xml:space="preserve">RAN aspects for </w:t>
      </w:r>
      <w:r>
        <w:rPr>
          <w:szCs w:val="22"/>
          <w:lang w:val="en-US"/>
        </w:rPr>
        <w:t xml:space="preserve">design of DCI for V2V / V2X </w:t>
      </w:r>
      <w:r>
        <w:rPr>
          <w:rFonts w:hint="eastAsia"/>
          <w:szCs w:val="22"/>
          <w:lang w:val="en-US"/>
        </w:rPr>
        <w:t>were discussed in RAN1#8</w:t>
      </w:r>
      <w:r>
        <w:rPr>
          <w:szCs w:val="22"/>
          <w:lang w:val="en-US"/>
        </w:rPr>
        <w:t>6. T</w:t>
      </w:r>
      <w:r>
        <w:rPr>
          <w:rFonts w:hint="eastAsia"/>
          <w:szCs w:val="22"/>
          <w:lang w:val="en-US"/>
        </w:rPr>
        <w:t xml:space="preserve">he following </w:t>
      </w:r>
      <w:r w:rsidRPr="003C33D7">
        <w:rPr>
          <w:szCs w:val="22"/>
          <w:lang w:val="en-US"/>
        </w:rPr>
        <w:t xml:space="preserve">agreements were reached with regard to </w:t>
      </w:r>
      <w:proofErr w:type="spellStart"/>
      <w:r w:rsidRPr="003C33D7">
        <w:rPr>
          <w:szCs w:val="22"/>
          <w:lang w:val="en-US"/>
        </w:rPr>
        <w:t>sidelink</w:t>
      </w:r>
      <w:proofErr w:type="spellEnd"/>
      <w:r w:rsidRPr="003C33D7">
        <w:rPr>
          <w:szCs w:val="22"/>
          <w:lang w:val="en-US"/>
        </w:rPr>
        <w:t xml:space="preserve"> </w:t>
      </w:r>
      <w:r>
        <w:rPr>
          <w:szCs w:val="22"/>
          <w:lang w:val="en-US"/>
        </w:rPr>
        <w:t>SPS and V2X uplink SPS</w:t>
      </w:r>
      <w:r w:rsidRPr="003C33D7">
        <w:rPr>
          <w:szCs w:val="22"/>
          <w:lang w:val="en-US"/>
        </w:rPr>
        <w:t xml:space="preserve"> [1]: </w:t>
      </w:r>
    </w:p>
    <w:p w:rsidR="00043532" w:rsidRPr="00AE2351" w:rsidRDefault="00043532" w:rsidP="00043532">
      <w:pPr>
        <w:rPr>
          <w:rFonts w:ascii="Times New Roman" w:eastAsia="맑은 고딕"/>
          <w:b/>
          <w:szCs w:val="20"/>
          <w:highlight w:val="green"/>
          <w:u w:val="single"/>
        </w:rPr>
      </w:pPr>
      <w:r w:rsidRPr="00AE2351">
        <w:rPr>
          <w:rFonts w:ascii="Times New Roman" w:eastAsia="맑은 고딕"/>
          <w:b/>
          <w:szCs w:val="20"/>
          <w:highlight w:val="green"/>
          <w:u w:val="single"/>
        </w:rPr>
        <w:t xml:space="preserve">Agreement: </w:t>
      </w:r>
    </w:p>
    <w:p w:rsidR="00043532" w:rsidRPr="00B80DE7" w:rsidRDefault="00043532" w:rsidP="00043532">
      <w:pPr>
        <w:pStyle w:val="LGTdoc0"/>
        <w:numPr>
          <w:ilvl w:val="0"/>
          <w:numId w:val="36"/>
        </w:numPr>
        <w:spacing w:afterLines="0" w:after="0" w:line="240" w:lineRule="auto"/>
        <w:ind w:left="1160"/>
        <w:rPr>
          <w:sz w:val="20"/>
          <w:szCs w:val="20"/>
          <w:lang w:val="en-US"/>
        </w:rPr>
      </w:pPr>
      <w:r w:rsidRPr="00B80DE7">
        <w:rPr>
          <w:rFonts w:hint="eastAsia"/>
          <w:sz w:val="20"/>
          <w:szCs w:val="20"/>
          <w:lang w:val="en-US"/>
        </w:rPr>
        <w:t>DCI for dynamic scheduling:</w:t>
      </w:r>
    </w:p>
    <w:p w:rsidR="00043532" w:rsidRPr="00B80DE7" w:rsidRDefault="00043532" w:rsidP="00043532">
      <w:pPr>
        <w:pStyle w:val="LGTdoc0"/>
        <w:numPr>
          <w:ilvl w:val="3"/>
          <w:numId w:val="36"/>
        </w:numPr>
        <w:spacing w:afterLines="0" w:after="0" w:line="240" w:lineRule="auto"/>
        <w:rPr>
          <w:sz w:val="20"/>
          <w:szCs w:val="20"/>
          <w:lang w:val="en-US"/>
        </w:rPr>
      </w:pPr>
      <w:r w:rsidRPr="00B80DE7">
        <w:rPr>
          <w:sz w:val="20"/>
          <w:szCs w:val="20"/>
          <w:lang w:val="en-US"/>
        </w:rPr>
        <w:t>At least the following fields are included in the DCI</w:t>
      </w:r>
    </w:p>
    <w:p w:rsidR="00043532" w:rsidRPr="00B80DE7" w:rsidRDefault="00043532" w:rsidP="00043532">
      <w:pPr>
        <w:pStyle w:val="LGTdoc0"/>
        <w:numPr>
          <w:ilvl w:val="4"/>
          <w:numId w:val="36"/>
        </w:numPr>
        <w:spacing w:afterLines="0" w:after="0" w:line="240" w:lineRule="auto"/>
        <w:rPr>
          <w:sz w:val="20"/>
          <w:szCs w:val="20"/>
          <w:lang w:val="en-US"/>
        </w:rPr>
      </w:pPr>
      <w:r w:rsidRPr="00B80DE7">
        <w:rPr>
          <w:sz w:val="20"/>
          <w:szCs w:val="20"/>
          <w:lang w:val="en-US"/>
        </w:rPr>
        <w:t>CIF (3 bits)</w:t>
      </w:r>
    </w:p>
    <w:p w:rsidR="00043532" w:rsidRPr="00B80DE7" w:rsidRDefault="00043532" w:rsidP="00043532">
      <w:pPr>
        <w:pStyle w:val="LGTdoc0"/>
        <w:numPr>
          <w:ilvl w:val="5"/>
          <w:numId w:val="36"/>
        </w:numPr>
        <w:spacing w:afterLines="0" w:after="0" w:line="240" w:lineRule="auto"/>
        <w:rPr>
          <w:sz w:val="20"/>
          <w:szCs w:val="20"/>
          <w:lang w:val="en-US"/>
        </w:rPr>
      </w:pPr>
      <w:r w:rsidRPr="00B80DE7">
        <w:rPr>
          <w:rFonts w:hint="eastAsia"/>
          <w:sz w:val="20"/>
          <w:szCs w:val="20"/>
          <w:lang w:val="en-US"/>
        </w:rPr>
        <w:t>Interpretation of CIF is (pre)configured. This (pre)configuration can be different from CIF for UL/DL.</w:t>
      </w:r>
    </w:p>
    <w:p w:rsidR="00043532" w:rsidRPr="00B80DE7" w:rsidRDefault="00043532" w:rsidP="00043532">
      <w:pPr>
        <w:pStyle w:val="LGTdoc0"/>
        <w:numPr>
          <w:ilvl w:val="4"/>
          <w:numId w:val="36"/>
        </w:numPr>
        <w:spacing w:afterLines="0" w:after="0" w:line="240" w:lineRule="auto"/>
        <w:rPr>
          <w:sz w:val="20"/>
          <w:szCs w:val="20"/>
          <w:lang w:val="en-US"/>
        </w:rPr>
      </w:pPr>
      <w:r w:rsidRPr="00B80DE7">
        <w:rPr>
          <w:rFonts w:hint="eastAsia"/>
          <w:sz w:val="20"/>
          <w:szCs w:val="20"/>
          <w:lang w:val="en-US"/>
        </w:rPr>
        <w:t>Lowest index of the sub-channel allocated to the initial trans</w:t>
      </w:r>
      <w:r>
        <w:rPr>
          <w:sz w:val="20"/>
          <w:szCs w:val="20"/>
          <w:lang w:val="en-US"/>
        </w:rPr>
        <w:t xml:space="preserve"> </w:t>
      </w:r>
      <w:r w:rsidRPr="00B80DE7">
        <w:rPr>
          <w:rFonts w:hint="eastAsia"/>
          <w:sz w:val="20"/>
          <w:szCs w:val="20"/>
          <w:lang w:val="en-US"/>
        </w:rPr>
        <w:t>mission</w:t>
      </w:r>
    </w:p>
    <w:p w:rsidR="00043532" w:rsidRPr="00B80DE7" w:rsidRDefault="00043532" w:rsidP="00043532">
      <w:pPr>
        <w:pStyle w:val="LGTdoc0"/>
        <w:numPr>
          <w:ilvl w:val="4"/>
          <w:numId w:val="36"/>
        </w:numPr>
        <w:spacing w:afterLines="0" w:after="0" w:line="240" w:lineRule="auto"/>
        <w:rPr>
          <w:sz w:val="20"/>
          <w:szCs w:val="20"/>
          <w:lang w:val="en-US"/>
        </w:rPr>
      </w:pPr>
      <w:r w:rsidRPr="00B80DE7">
        <w:rPr>
          <w:sz w:val="20"/>
          <w:szCs w:val="20"/>
          <w:lang w:val="en-US"/>
        </w:rPr>
        <w:t xml:space="preserve">SA content </w:t>
      </w:r>
    </w:p>
    <w:p w:rsidR="00043532" w:rsidRPr="00B80DE7" w:rsidRDefault="00043532" w:rsidP="00043532">
      <w:pPr>
        <w:numPr>
          <w:ilvl w:val="5"/>
          <w:numId w:val="36"/>
        </w:numPr>
        <w:wordWrap/>
        <w:rPr>
          <w:rFonts w:ascii="Times New Roman"/>
          <w:szCs w:val="20"/>
        </w:rPr>
      </w:pPr>
      <w:r w:rsidRPr="00B80DE7">
        <w:rPr>
          <w:rFonts w:ascii="Times New Roman"/>
          <w:szCs w:val="20"/>
        </w:rPr>
        <w:t>Time gap between initial transmission and retransmission:</w:t>
      </w:r>
      <w:r w:rsidRPr="00B80DE7">
        <w:rPr>
          <w:rFonts w:ascii="Times New Roman" w:hint="eastAsia"/>
          <w:szCs w:val="20"/>
        </w:rPr>
        <w:t xml:space="preserve"> [4] bits</w:t>
      </w:r>
    </w:p>
    <w:p w:rsidR="00043532" w:rsidRPr="00B80DE7" w:rsidRDefault="00043532" w:rsidP="00043532">
      <w:pPr>
        <w:pStyle w:val="LGTdoc0"/>
        <w:numPr>
          <w:ilvl w:val="5"/>
          <w:numId w:val="36"/>
        </w:numPr>
        <w:spacing w:afterLines="0" w:after="0" w:line="240" w:lineRule="auto"/>
        <w:rPr>
          <w:sz w:val="20"/>
          <w:szCs w:val="20"/>
          <w:lang w:val="en-US"/>
        </w:rPr>
      </w:pPr>
      <w:r w:rsidRPr="00B80DE7">
        <w:rPr>
          <w:rFonts w:hint="eastAsia"/>
          <w:sz w:val="20"/>
          <w:szCs w:val="20"/>
          <w:lang w:val="en-US"/>
        </w:rPr>
        <w:t>Frequency resource location of the initial transmission and retransmission: 8 bits</w:t>
      </w:r>
    </w:p>
    <w:p w:rsidR="00043532" w:rsidRPr="005B1405" w:rsidRDefault="00043532" w:rsidP="00043532">
      <w:pPr>
        <w:pStyle w:val="LGTdoc0"/>
        <w:numPr>
          <w:ilvl w:val="4"/>
          <w:numId w:val="36"/>
        </w:numPr>
        <w:spacing w:afterLines="0" w:after="0" w:line="240" w:lineRule="auto"/>
        <w:rPr>
          <w:sz w:val="20"/>
          <w:szCs w:val="20"/>
          <w:lang w:val="en-US"/>
        </w:rPr>
      </w:pPr>
      <w:r w:rsidRPr="005B1405">
        <w:rPr>
          <w:rFonts w:hint="eastAsia"/>
          <w:sz w:val="20"/>
          <w:szCs w:val="20"/>
          <w:lang w:val="en-US"/>
        </w:rPr>
        <w:t>FFS</w:t>
      </w:r>
    </w:p>
    <w:p w:rsidR="00043532" w:rsidRPr="00B80DE7" w:rsidRDefault="00043532" w:rsidP="00043532">
      <w:pPr>
        <w:pStyle w:val="LGTdoc0"/>
        <w:numPr>
          <w:ilvl w:val="5"/>
          <w:numId w:val="36"/>
        </w:numPr>
        <w:spacing w:afterLines="0" w:after="0" w:line="240" w:lineRule="auto"/>
        <w:rPr>
          <w:sz w:val="20"/>
          <w:szCs w:val="20"/>
          <w:lang w:val="en-US"/>
        </w:rPr>
      </w:pPr>
      <w:r w:rsidRPr="00B80DE7">
        <w:rPr>
          <w:rFonts w:hint="eastAsia"/>
          <w:sz w:val="20"/>
          <w:szCs w:val="20"/>
          <w:lang w:val="en-US"/>
        </w:rPr>
        <w:t>TPC</w:t>
      </w:r>
    </w:p>
    <w:p w:rsidR="00043532" w:rsidRPr="00B80DE7" w:rsidRDefault="00043532" w:rsidP="00043532">
      <w:pPr>
        <w:pStyle w:val="LGTdoc0"/>
        <w:numPr>
          <w:ilvl w:val="1"/>
          <w:numId w:val="36"/>
        </w:numPr>
        <w:spacing w:afterLines="0" w:after="0" w:line="240" w:lineRule="auto"/>
        <w:ind w:left="1160"/>
        <w:rPr>
          <w:sz w:val="20"/>
          <w:szCs w:val="20"/>
          <w:lang w:val="en-US"/>
        </w:rPr>
      </w:pPr>
      <w:r w:rsidRPr="00B80DE7">
        <w:rPr>
          <w:rFonts w:hint="eastAsia"/>
          <w:sz w:val="20"/>
          <w:szCs w:val="20"/>
          <w:lang w:val="en-US"/>
        </w:rPr>
        <w:t xml:space="preserve">The DCI length is the </w:t>
      </w:r>
      <w:r w:rsidRPr="003C33D7">
        <w:rPr>
          <w:rFonts w:hint="eastAsia"/>
          <w:sz w:val="20"/>
          <w:szCs w:val="20"/>
          <w:lang w:val="en-US"/>
        </w:rPr>
        <w:t xml:space="preserve">same as </w:t>
      </w:r>
      <w:r w:rsidRPr="00AE2351">
        <w:rPr>
          <w:sz w:val="20"/>
          <w:szCs w:val="20"/>
          <w:lang w:val="en-US"/>
        </w:rPr>
        <w:t>DCI format 0 configured for UL of the UE</w:t>
      </w:r>
      <w:r w:rsidRPr="003C33D7">
        <w:rPr>
          <w:rFonts w:hint="eastAsia"/>
          <w:sz w:val="20"/>
          <w:szCs w:val="20"/>
          <w:lang w:val="en-US"/>
        </w:rPr>
        <w:t>.</w:t>
      </w:r>
    </w:p>
    <w:p w:rsidR="00043532" w:rsidRPr="00B80DE7" w:rsidRDefault="00043532" w:rsidP="00043532">
      <w:pPr>
        <w:pStyle w:val="LGTdoc0"/>
        <w:numPr>
          <w:ilvl w:val="3"/>
          <w:numId w:val="36"/>
        </w:numPr>
        <w:spacing w:afterLines="0" w:after="0" w:line="240" w:lineRule="auto"/>
        <w:rPr>
          <w:sz w:val="20"/>
          <w:szCs w:val="20"/>
          <w:lang w:val="en-US"/>
        </w:rPr>
      </w:pPr>
      <w:r w:rsidRPr="00B80DE7">
        <w:rPr>
          <w:rFonts w:hint="eastAsia"/>
          <w:sz w:val="20"/>
          <w:szCs w:val="20"/>
          <w:lang w:val="en-US"/>
        </w:rPr>
        <w:t>An RNTI different from C-RNTI/SPS-RNTI is used.</w:t>
      </w:r>
    </w:p>
    <w:p w:rsidR="00043532" w:rsidRPr="00B80DE7" w:rsidRDefault="00043532" w:rsidP="00043532">
      <w:pPr>
        <w:pStyle w:val="LGTdoc0"/>
        <w:numPr>
          <w:ilvl w:val="1"/>
          <w:numId w:val="36"/>
        </w:numPr>
        <w:spacing w:afterLines="0" w:after="0" w:line="240" w:lineRule="auto"/>
        <w:ind w:left="1160"/>
        <w:rPr>
          <w:sz w:val="20"/>
          <w:szCs w:val="20"/>
          <w:lang w:val="en-US"/>
        </w:rPr>
      </w:pPr>
      <w:r w:rsidRPr="00B80DE7">
        <w:rPr>
          <w:rFonts w:hint="eastAsia"/>
          <w:sz w:val="20"/>
          <w:szCs w:val="20"/>
          <w:lang w:val="en-US"/>
        </w:rPr>
        <w:t xml:space="preserve">Time location of the initial transmission is the first </w:t>
      </w:r>
      <w:proofErr w:type="spellStart"/>
      <w:r w:rsidRPr="00B80DE7">
        <w:rPr>
          <w:rFonts w:hint="eastAsia"/>
          <w:sz w:val="20"/>
          <w:szCs w:val="20"/>
          <w:lang w:val="en-US"/>
        </w:rPr>
        <w:t>subframe</w:t>
      </w:r>
      <w:proofErr w:type="spellEnd"/>
      <w:r w:rsidRPr="00B80DE7">
        <w:rPr>
          <w:rFonts w:hint="eastAsia"/>
          <w:sz w:val="20"/>
          <w:szCs w:val="20"/>
          <w:lang w:val="en-US"/>
        </w:rPr>
        <w:t xml:space="preserve"> included in the resource pool on the V2V carrier that occurs after 4 </w:t>
      </w:r>
      <w:proofErr w:type="spellStart"/>
      <w:r w:rsidRPr="00B80DE7">
        <w:rPr>
          <w:rFonts w:hint="eastAsia"/>
          <w:sz w:val="20"/>
          <w:szCs w:val="20"/>
          <w:lang w:val="en-US"/>
        </w:rPr>
        <w:t>ms</w:t>
      </w:r>
      <w:proofErr w:type="spellEnd"/>
      <w:r w:rsidRPr="00B80DE7">
        <w:rPr>
          <w:rFonts w:hint="eastAsia"/>
          <w:sz w:val="20"/>
          <w:szCs w:val="20"/>
          <w:lang w:val="en-US"/>
        </w:rPr>
        <w:t xml:space="preserve"> from the DCI transmission </w:t>
      </w:r>
      <w:proofErr w:type="spellStart"/>
      <w:r w:rsidRPr="00B80DE7">
        <w:rPr>
          <w:rFonts w:hint="eastAsia"/>
          <w:sz w:val="20"/>
          <w:szCs w:val="20"/>
          <w:lang w:val="en-US"/>
        </w:rPr>
        <w:t>subframe</w:t>
      </w:r>
      <w:proofErr w:type="spellEnd"/>
      <w:r w:rsidRPr="00B80DE7">
        <w:rPr>
          <w:rFonts w:hint="eastAsia"/>
          <w:sz w:val="20"/>
          <w:szCs w:val="20"/>
          <w:lang w:val="en-US"/>
        </w:rPr>
        <w:t>.</w:t>
      </w:r>
    </w:p>
    <w:p w:rsidR="00043532" w:rsidRPr="00BA5AB1" w:rsidRDefault="00043532" w:rsidP="00043532">
      <w:pPr>
        <w:pStyle w:val="LGTdoc0"/>
        <w:numPr>
          <w:ilvl w:val="0"/>
          <w:numId w:val="36"/>
        </w:numPr>
        <w:spacing w:afterLines="0" w:after="0" w:line="240" w:lineRule="auto"/>
        <w:ind w:left="1160"/>
        <w:rPr>
          <w:sz w:val="20"/>
          <w:szCs w:val="20"/>
          <w:highlight w:val="cyan"/>
          <w:lang w:val="en-US"/>
        </w:rPr>
      </w:pPr>
      <w:r w:rsidRPr="00BA5AB1">
        <w:rPr>
          <w:sz w:val="20"/>
          <w:szCs w:val="20"/>
          <w:highlight w:val="cyan"/>
          <w:lang w:val="en-US"/>
        </w:rPr>
        <w:t xml:space="preserve">Email discussion </w:t>
      </w:r>
      <w:r>
        <w:rPr>
          <w:sz w:val="20"/>
          <w:szCs w:val="20"/>
          <w:highlight w:val="cyan"/>
          <w:lang w:val="en-US"/>
        </w:rPr>
        <w:t>until</w:t>
      </w:r>
      <w:r w:rsidRPr="00BA5AB1">
        <w:rPr>
          <w:sz w:val="20"/>
          <w:szCs w:val="20"/>
          <w:highlight w:val="cyan"/>
          <w:lang w:val="en-US"/>
        </w:rPr>
        <w:t xml:space="preserve"> 2</w:t>
      </w:r>
      <w:r w:rsidRPr="00BA5AB1">
        <w:rPr>
          <w:sz w:val="20"/>
          <w:szCs w:val="20"/>
          <w:highlight w:val="cyan"/>
          <w:vertAlign w:val="superscript"/>
          <w:lang w:val="en-US"/>
        </w:rPr>
        <w:t>nd</w:t>
      </w:r>
      <w:r w:rsidRPr="00BA5AB1">
        <w:rPr>
          <w:sz w:val="20"/>
          <w:szCs w:val="20"/>
          <w:highlight w:val="cyan"/>
          <w:lang w:val="en-US"/>
        </w:rPr>
        <w:t xml:space="preserve"> September </w:t>
      </w:r>
      <w:r>
        <w:rPr>
          <w:sz w:val="20"/>
          <w:szCs w:val="20"/>
          <w:highlight w:val="cyan"/>
          <w:lang w:val="en-US"/>
        </w:rPr>
        <w:t xml:space="preserve">to </w:t>
      </w:r>
      <w:proofErr w:type="spellStart"/>
      <w:r>
        <w:rPr>
          <w:sz w:val="20"/>
          <w:szCs w:val="20"/>
          <w:highlight w:val="cyan"/>
          <w:lang w:val="en-US"/>
        </w:rPr>
        <w:t>finalise</w:t>
      </w:r>
      <w:proofErr w:type="spellEnd"/>
      <w:r>
        <w:rPr>
          <w:sz w:val="20"/>
          <w:szCs w:val="20"/>
          <w:highlight w:val="cyan"/>
          <w:lang w:val="en-US"/>
        </w:rPr>
        <w:t xml:space="preserve"> the above square-bracketed figure and FFS </w:t>
      </w:r>
      <w:r w:rsidRPr="00BA5AB1">
        <w:rPr>
          <w:sz w:val="20"/>
          <w:szCs w:val="20"/>
          <w:highlight w:val="cyan"/>
          <w:lang w:val="en-US"/>
        </w:rPr>
        <w:t>(</w:t>
      </w:r>
      <w:proofErr w:type="spellStart"/>
      <w:r>
        <w:rPr>
          <w:sz w:val="20"/>
          <w:szCs w:val="20"/>
          <w:highlight w:val="cyan"/>
          <w:lang w:val="en-US"/>
        </w:rPr>
        <w:t>Shailesh</w:t>
      </w:r>
      <w:proofErr w:type="spellEnd"/>
      <w:r w:rsidRPr="00BA5AB1">
        <w:rPr>
          <w:sz w:val="20"/>
          <w:szCs w:val="20"/>
          <w:highlight w:val="cyan"/>
          <w:lang w:val="en-US"/>
        </w:rPr>
        <w:t xml:space="preserve">, </w:t>
      </w:r>
      <w:r>
        <w:rPr>
          <w:sz w:val="20"/>
          <w:szCs w:val="20"/>
          <w:highlight w:val="cyan"/>
          <w:lang w:val="en-US"/>
        </w:rPr>
        <w:t>Qualcomm</w:t>
      </w:r>
      <w:r w:rsidRPr="00BA5AB1">
        <w:rPr>
          <w:sz w:val="20"/>
          <w:szCs w:val="20"/>
          <w:highlight w:val="cyan"/>
          <w:lang w:val="en-US"/>
        </w:rPr>
        <w:t>)</w:t>
      </w:r>
      <w:r>
        <w:rPr>
          <w:sz w:val="20"/>
          <w:szCs w:val="20"/>
          <w:highlight w:val="cyan"/>
          <w:lang w:val="en-US"/>
        </w:rPr>
        <w:t xml:space="preserve"> </w:t>
      </w:r>
      <w:r w:rsidRPr="003C3AE7">
        <w:rPr>
          <w:sz w:val="20"/>
          <w:szCs w:val="20"/>
          <w:highlight w:val="cyan"/>
          <w:lang w:val="en-US"/>
        </w:rPr>
        <w:sym w:font="Wingdings" w:char="F0E0"/>
      </w:r>
      <w:r>
        <w:rPr>
          <w:sz w:val="20"/>
          <w:szCs w:val="20"/>
          <w:highlight w:val="cyan"/>
          <w:lang w:val="en-US"/>
        </w:rPr>
        <w:t xml:space="preserve"> [86-11]</w:t>
      </w:r>
    </w:p>
    <w:p w:rsidR="00043532" w:rsidRDefault="00043532" w:rsidP="00043532">
      <w:pPr>
        <w:pStyle w:val="LGTdoc0"/>
        <w:spacing w:afterLines="0" w:after="0" w:line="240" w:lineRule="atLeast"/>
        <w:rPr>
          <w:rFonts w:ascii="바탕"/>
          <w:sz w:val="20"/>
          <w:szCs w:val="20"/>
          <w:lang w:val="en-US"/>
        </w:rPr>
      </w:pPr>
    </w:p>
    <w:p w:rsidR="00043532" w:rsidRPr="00AE2351" w:rsidRDefault="00043532" w:rsidP="00043532">
      <w:pPr>
        <w:rPr>
          <w:rFonts w:ascii="Times New Roman" w:eastAsia="맑은 고딕"/>
          <w:szCs w:val="20"/>
        </w:rPr>
      </w:pPr>
      <w:r w:rsidRPr="00AE2351">
        <w:rPr>
          <w:rFonts w:ascii="Times New Roman" w:eastAsia="맑은 고딕"/>
          <w:szCs w:val="20"/>
        </w:rPr>
        <w:t xml:space="preserve">SPS scheduling is postponed to V2X work item, e.g.: </w:t>
      </w:r>
    </w:p>
    <w:p w:rsidR="00043532" w:rsidRPr="00AE2351" w:rsidRDefault="00043532" w:rsidP="00043532">
      <w:pPr>
        <w:widowControl/>
        <w:numPr>
          <w:ilvl w:val="0"/>
          <w:numId w:val="37"/>
        </w:numPr>
        <w:wordWrap/>
        <w:autoSpaceDE/>
        <w:autoSpaceDN/>
        <w:jc w:val="left"/>
        <w:rPr>
          <w:rFonts w:ascii="Times New Roman" w:eastAsia="맑은 고딕"/>
          <w:szCs w:val="20"/>
        </w:rPr>
      </w:pPr>
      <w:r w:rsidRPr="00AE2351">
        <w:rPr>
          <w:rFonts w:ascii="Times New Roman" w:eastAsia="맑은 고딕"/>
          <w:szCs w:val="20"/>
        </w:rPr>
        <w:t>For SPS, the following are included in the DCI in addition to the content of the DCI for dynamic scheduling:</w:t>
      </w:r>
    </w:p>
    <w:p w:rsidR="00043532" w:rsidRPr="00AE2351" w:rsidRDefault="00043532" w:rsidP="00043532">
      <w:pPr>
        <w:widowControl/>
        <w:numPr>
          <w:ilvl w:val="1"/>
          <w:numId w:val="37"/>
        </w:numPr>
        <w:wordWrap/>
        <w:autoSpaceDE/>
        <w:autoSpaceDN/>
        <w:jc w:val="left"/>
        <w:rPr>
          <w:rFonts w:ascii="Times New Roman" w:eastAsia="맑은 고딕"/>
          <w:szCs w:val="20"/>
        </w:rPr>
      </w:pPr>
      <w:r w:rsidRPr="00AE2351">
        <w:rPr>
          <w:rFonts w:ascii="Times New Roman" w:eastAsia="맑은 고딕"/>
          <w:szCs w:val="20"/>
        </w:rPr>
        <w:t xml:space="preserve">SPS configuration indicator </w:t>
      </w:r>
    </w:p>
    <w:p w:rsidR="00043532" w:rsidRPr="00AE2351" w:rsidRDefault="00043532" w:rsidP="00043532">
      <w:pPr>
        <w:widowControl/>
        <w:numPr>
          <w:ilvl w:val="2"/>
          <w:numId w:val="37"/>
        </w:numPr>
        <w:wordWrap/>
        <w:autoSpaceDE/>
        <w:autoSpaceDN/>
        <w:jc w:val="left"/>
        <w:rPr>
          <w:rFonts w:ascii="Times New Roman" w:eastAsia="맑은 고딕"/>
          <w:szCs w:val="20"/>
        </w:rPr>
      </w:pPr>
      <w:r w:rsidRPr="00AE2351">
        <w:rPr>
          <w:rFonts w:ascii="Times New Roman" w:eastAsia="맑은 고딕"/>
          <w:szCs w:val="20"/>
        </w:rPr>
        <w:t>FFS whether this can indicate more than 1 SPS configuration</w:t>
      </w:r>
    </w:p>
    <w:p w:rsidR="00043532" w:rsidRPr="00AE2351" w:rsidRDefault="00043532" w:rsidP="00043532">
      <w:pPr>
        <w:widowControl/>
        <w:numPr>
          <w:ilvl w:val="1"/>
          <w:numId w:val="37"/>
        </w:numPr>
        <w:wordWrap/>
        <w:autoSpaceDE/>
        <w:autoSpaceDN/>
        <w:jc w:val="left"/>
        <w:rPr>
          <w:rFonts w:ascii="Times New Roman" w:eastAsia="맑은 고딕"/>
          <w:szCs w:val="20"/>
        </w:rPr>
      </w:pPr>
      <w:r w:rsidRPr="00AE2351">
        <w:rPr>
          <w:rFonts w:ascii="Times New Roman" w:eastAsia="맑은 고딕"/>
          <w:szCs w:val="20"/>
        </w:rPr>
        <w:t>SPS activation / release indicator</w:t>
      </w:r>
    </w:p>
    <w:p w:rsidR="00043532" w:rsidRDefault="00043532" w:rsidP="00043532">
      <w:pPr>
        <w:pStyle w:val="LGTdoc0"/>
        <w:spacing w:afterLines="0" w:after="0" w:line="240" w:lineRule="atLeast"/>
        <w:rPr>
          <w:sz w:val="20"/>
          <w:szCs w:val="20"/>
          <w:lang w:val="en-US"/>
        </w:rPr>
      </w:pPr>
    </w:p>
    <w:p w:rsidR="00043532" w:rsidRPr="004E2BDD" w:rsidRDefault="00043532" w:rsidP="00043532">
      <w:pPr>
        <w:rPr>
          <w:rFonts w:ascii="Times New Roman" w:eastAsia="MS Mincho"/>
          <w:b/>
          <w:highlight w:val="green"/>
          <w:u w:val="single"/>
          <w:lang w:eastAsia="ja-JP"/>
        </w:rPr>
      </w:pPr>
      <w:r w:rsidRPr="004E2BDD">
        <w:rPr>
          <w:rFonts w:ascii="Times New Roman" w:eastAsia="MS Mincho"/>
          <w:b/>
          <w:highlight w:val="green"/>
          <w:u w:val="single"/>
          <w:lang w:eastAsia="ja-JP"/>
        </w:rPr>
        <w:t xml:space="preserve">Agreements: </w:t>
      </w:r>
    </w:p>
    <w:p w:rsidR="00043532" w:rsidRPr="004E2BDD" w:rsidRDefault="00043532" w:rsidP="00043532">
      <w:pPr>
        <w:widowControl/>
        <w:numPr>
          <w:ilvl w:val="0"/>
          <w:numId w:val="38"/>
        </w:numPr>
        <w:wordWrap/>
        <w:autoSpaceDE/>
        <w:autoSpaceDN/>
        <w:jc w:val="left"/>
        <w:rPr>
          <w:rFonts w:ascii="Times New Roman" w:eastAsia="MS Mincho"/>
          <w:lang w:eastAsia="ja-JP"/>
        </w:rPr>
      </w:pPr>
      <w:r w:rsidRPr="004E2BDD">
        <w:rPr>
          <w:rFonts w:ascii="Times New Roman" w:eastAsia="MS Mincho"/>
          <w:lang w:eastAsia="ja-JP"/>
        </w:rPr>
        <w:t xml:space="preserve">A SPS RNTI for V2X over </w:t>
      </w:r>
      <w:proofErr w:type="spellStart"/>
      <w:r w:rsidRPr="004E2BDD">
        <w:rPr>
          <w:rFonts w:ascii="Times New Roman" w:eastAsia="MS Mincho"/>
          <w:lang w:eastAsia="ja-JP"/>
        </w:rPr>
        <w:t>Uu</w:t>
      </w:r>
      <w:proofErr w:type="spellEnd"/>
      <w:r w:rsidRPr="004E2BDD">
        <w:rPr>
          <w:rFonts w:ascii="Times New Roman" w:eastAsia="MS Mincho"/>
          <w:lang w:eastAsia="ja-JP"/>
        </w:rPr>
        <w:t xml:space="preserve"> is necessary.</w:t>
      </w:r>
    </w:p>
    <w:p w:rsidR="00043532" w:rsidRPr="004E2BDD" w:rsidRDefault="00043532" w:rsidP="00043532">
      <w:pPr>
        <w:widowControl/>
        <w:numPr>
          <w:ilvl w:val="1"/>
          <w:numId w:val="38"/>
        </w:numPr>
        <w:wordWrap/>
        <w:autoSpaceDE/>
        <w:autoSpaceDN/>
        <w:jc w:val="left"/>
        <w:rPr>
          <w:rFonts w:ascii="Times New Roman" w:eastAsia="MS Mincho"/>
          <w:lang w:eastAsia="ja-JP"/>
        </w:rPr>
      </w:pPr>
      <w:r w:rsidRPr="004E2BDD">
        <w:rPr>
          <w:rFonts w:ascii="Times New Roman" w:eastAsia="MS Mincho"/>
          <w:lang w:eastAsia="ja-JP"/>
        </w:rPr>
        <w:t>FFS whether this SPS RNTI is specific to V2X or can be the same as the legacy SPS C-RNTI</w:t>
      </w:r>
    </w:p>
    <w:p w:rsidR="00043532" w:rsidRPr="004E2BDD" w:rsidRDefault="00043532" w:rsidP="00043532">
      <w:pPr>
        <w:widowControl/>
        <w:numPr>
          <w:ilvl w:val="0"/>
          <w:numId w:val="38"/>
        </w:numPr>
        <w:wordWrap/>
        <w:autoSpaceDE/>
        <w:autoSpaceDN/>
        <w:jc w:val="left"/>
        <w:rPr>
          <w:rFonts w:ascii="Times New Roman" w:eastAsia="MS Mincho"/>
          <w:lang w:eastAsia="ja-JP"/>
        </w:rPr>
      </w:pPr>
      <w:r w:rsidRPr="004E2BDD">
        <w:rPr>
          <w:rFonts w:ascii="Times New Roman" w:eastAsia="MS Mincho"/>
          <w:lang w:eastAsia="ja-JP"/>
        </w:rPr>
        <w:t>A DCI format 0 for V2X scrambled by the SPS RNTI for V2X is used to activate or update the SPS.</w:t>
      </w:r>
    </w:p>
    <w:p w:rsidR="00043532" w:rsidRPr="004E2BDD" w:rsidRDefault="00043532" w:rsidP="00043532">
      <w:pPr>
        <w:widowControl/>
        <w:numPr>
          <w:ilvl w:val="0"/>
          <w:numId w:val="38"/>
        </w:numPr>
        <w:wordWrap/>
        <w:autoSpaceDE/>
        <w:autoSpaceDN/>
        <w:jc w:val="left"/>
        <w:rPr>
          <w:rFonts w:ascii="Times New Roman" w:eastAsia="MS Mincho"/>
          <w:lang w:eastAsia="ja-JP"/>
        </w:rPr>
      </w:pPr>
      <w:r w:rsidRPr="004E2BDD">
        <w:rPr>
          <w:rFonts w:ascii="Times New Roman" w:eastAsia="MS Mincho"/>
          <w:lang w:eastAsia="ja-JP"/>
        </w:rPr>
        <w:t xml:space="preserve">Both explicit release and an implicit release mechanism for SPS over </w:t>
      </w:r>
      <w:proofErr w:type="spellStart"/>
      <w:r w:rsidRPr="004E2BDD">
        <w:rPr>
          <w:rFonts w:ascii="Times New Roman" w:eastAsia="MS Mincho"/>
          <w:lang w:eastAsia="ja-JP"/>
        </w:rPr>
        <w:t>Uu</w:t>
      </w:r>
      <w:proofErr w:type="spellEnd"/>
      <w:r w:rsidRPr="004E2BDD">
        <w:rPr>
          <w:rFonts w:ascii="Times New Roman" w:eastAsia="MS Mincho"/>
          <w:lang w:eastAsia="ja-JP"/>
        </w:rPr>
        <w:t xml:space="preserve"> are supported (details FFS).</w:t>
      </w:r>
    </w:p>
    <w:p w:rsidR="00043532" w:rsidRPr="004E2BDD" w:rsidRDefault="00043532" w:rsidP="00043532">
      <w:pPr>
        <w:widowControl/>
        <w:numPr>
          <w:ilvl w:val="0"/>
          <w:numId w:val="38"/>
        </w:numPr>
        <w:wordWrap/>
        <w:autoSpaceDE/>
        <w:autoSpaceDN/>
        <w:jc w:val="left"/>
        <w:rPr>
          <w:rFonts w:ascii="Times New Roman" w:eastAsia="MS Mincho"/>
          <w:lang w:eastAsia="ja-JP"/>
        </w:rPr>
      </w:pPr>
      <w:r w:rsidRPr="004E2BDD">
        <w:rPr>
          <w:rFonts w:ascii="Times New Roman" w:eastAsia="MS Mincho"/>
          <w:lang w:eastAsia="ja-JP"/>
        </w:rPr>
        <w:t xml:space="preserve">Explicit signaling from the UE to the </w:t>
      </w:r>
      <w:proofErr w:type="spellStart"/>
      <w:r w:rsidRPr="004E2BDD">
        <w:rPr>
          <w:rFonts w:ascii="Times New Roman" w:eastAsia="MS Mincho"/>
          <w:lang w:eastAsia="ja-JP"/>
        </w:rPr>
        <w:t>eNB</w:t>
      </w:r>
      <w:proofErr w:type="spellEnd"/>
      <w:r w:rsidRPr="004E2BDD">
        <w:rPr>
          <w:rFonts w:ascii="Times New Roman" w:eastAsia="MS Mincho"/>
          <w:lang w:eastAsia="ja-JP"/>
        </w:rPr>
        <w:t xml:space="preserve"> (ask RAN2 if they can design the appropriate </w:t>
      </w:r>
      <w:proofErr w:type="spellStart"/>
      <w:r w:rsidRPr="004E2BDD">
        <w:rPr>
          <w:rFonts w:ascii="Times New Roman" w:eastAsia="MS Mincho"/>
          <w:lang w:eastAsia="ja-JP"/>
        </w:rPr>
        <w:t>signalling</w:t>
      </w:r>
      <w:proofErr w:type="spellEnd"/>
      <w:r w:rsidRPr="004E2BDD">
        <w:rPr>
          <w:rFonts w:ascii="Times New Roman" w:eastAsia="MS Mincho"/>
          <w:lang w:eastAsia="ja-JP"/>
        </w:rPr>
        <w:t xml:space="preserve">, e.g. using a MAC CE) can be used to indicate to the </w:t>
      </w:r>
      <w:proofErr w:type="spellStart"/>
      <w:r w:rsidRPr="004E2BDD">
        <w:rPr>
          <w:rFonts w:ascii="Times New Roman" w:eastAsia="MS Mincho"/>
          <w:lang w:eastAsia="ja-JP"/>
        </w:rPr>
        <w:t>eNB</w:t>
      </w:r>
      <w:proofErr w:type="spellEnd"/>
      <w:r w:rsidRPr="004E2BDD">
        <w:rPr>
          <w:rFonts w:ascii="Times New Roman" w:eastAsia="MS Mincho"/>
          <w:lang w:eastAsia="ja-JP"/>
        </w:rPr>
        <w:t xml:space="preserve"> when activation/update/release is desired.</w:t>
      </w:r>
    </w:p>
    <w:p w:rsidR="00043532" w:rsidRPr="004E2BDD" w:rsidRDefault="00043532" w:rsidP="00043532">
      <w:pPr>
        <w:widowControl/>
        <w:numPr>
          <w:ilvl w:val="1"/>
          <w:numId w:val="38"/>
        </w:numPr>
        <w:wordWrap/>
        <w:autoSpaceDE/>
        <w:autoSpaceDN/>
        <w:jc w:val="left"/>
        <w:rPr>
          <w:rFonts w:ascii="Times New Roman" w:eastAsia="MS Mincho"/>
          <w:lang w:eastAsia="ja-JP"/>
        </w:rPr>
      </w:pPr>
      <w:r w:rsidRPr="004E2BDD">
        <w:rPr>
          <w:rFonts w:ascii="Times New Roman" w:eastAsia="MS Mincho"/>
          <w:lang w:eastAsia="ja-JP"/>
        </w:rPr>
        <w:t>For activation, a “desirable time offset” (e.g. relative to SFN0) is included</w:t>
      </w:r>
    </w:p>
    <w:p w:rsidR="00043532" w:rsidRPr="004E2BDD" w:rsidRDefault="00043532" w:rsidP="00043532">
      <w:pPr>
        <w:widowControl/>
        <w:numPr>
          <w:ilvl w:val="0"/>
          <w:numId w:val="38"/>
        </w:numPr>
        <w:wordWrap/>
        <w:autoSpaceDE/>
        <w:autoSpaceDN/>
        <w:jc w:val="left"/>
        <w:rPr>
          <w:rFonts w:ascii="Times New Roman" w:eastAsia="MS Mincho"/>
          <w:lang w:eastAsia="ja-JP"/>
        </w:rPr>
      </w:pPr>
      <w:r w:rsidRPr="004E2BDD">
        <w:rPr>
          <w:rFonts w:ascii="Times New Roman" w:eastAsia="MS Mincho"/>
          <w:lang w:eastAsia="ja-JP"/>
        </w:rPr>
        <w:t xml:space="preserve">When the period is to be changed, the UE notifies the </w:t>
      </w:r>
      <w:proofErr w:type="spellStart"/>
      <w:r w:rsidRPr="004E2BDD">
        <w:rPr>
          <w:rFonts w:ascii="Times New Roman" w:eastAsia="MS Mincho"/>
          <w:lang w:eastAsia="ja-JP"/>
        </w:rPr>
        <w:t>eNB</w:t>
      </w:r>
      <w:proofErr w:type="spellEnd"/>
      <w:r w:rsidRPr="004E2BDD">
        <w:rPr>
          <w:rFonts w:ascii="Times New Roman" w:eastAsia="MS Mincho"/>
          <w:lang w:eastAsia="ja-JP"/>
        </w:rPr>
        <w:t xml:space="preserve"> with the new period</w:t>
      </w:r>
    </w:p>
    <w:p w:rsidR="00043532" w:rsidRPr="004E2BDD" w:rsidRDefault="00043532" w:rsidP="00043532">
      <w:pPr>
        <w:widowControl/>
        <w:numPr>
          <w:ilvl w:val="0"/>
          <w:numId w:val="38"/>
        </w:numPr>
        <w:wordWrap/>
        <w:autoSpaceDE/>
        <w:autoSpaceDN/>
        <w:jc w:val="left"/>
        <w:rPr>
          <w:rFonts w:ascii="Times New Roman" w:eastAsia="MS Mincho"/>
          <w:lang w:eastAsia="ja-JP"/>
        </w:rPr>
      </w:pPr>
      <w:r w:rsidRPr="004E2BDD">
        <w:rPr>
          <w:rFonts w:ascii="Times New Roman" w:eastAsia="MS Mincho"/>
          <w:lang w:eastAsia="ja-JP"/>
        </w:rPr>
        <w:t>Multiple SPS configurations can be active at the same time.</w:t>
      </w:r>
    </w:p>
    <w:p w:rsidR="00043532" w:rsidRPr="004E2BDD" w:rsidRDefault="00043532" w:rsidP="00043532">
      <w:pPr>
        <w:widowControl/>
        <w:numPr>
          <w:ilvl w:val="1"/>
          <w:numId w:val="38"/>
        </w:numPr>
        <w:wordWrap/>
        <w:autoSpaceDE/>
        <w:autoSpaceDN/>
        <w:jc w:val="left"/>
        <w:rPr>
          <w:rFonts w:ascii="Times New Roman" w:eastAsia="MS Mincho"/>
          <w:lang w:eastAsia="ja-JP"/>
        </w:rPr>
      </w:pPr>
      <w:r w:rsidRPr="004E2BDD">
        <w:rPr>
          <w:rFonts w:ascii="Times New Roman" w:eastAsia="MS Mincho"/>
          <w:lang w:eastAsia="ja-JP"/>
        </w:rPr>
        <w:t>An indicator(s) in DCI format 0 (e.g. SPS index or an indicator mapped to SPS index) is used to differentiate SPS configurations.</w:t>
      </w:r>
    </w:p>
    <w:p w:rsidR="00043532" w:rsidRPr="004E2BDD" w:rsidRDefault="00043532" w:rsidP="00043532">
      <w:pPr>
        <w:widowControl/>
        <w:numPr>
          <w:ilvl w:val="2"/>
          <w:numId w:val="38"/>
        </w:numPr>
        <w:wordWrap/>
        <w:autoSpaceDE/>
        <w:autoSpaceDN/>
        <w:jc w:val="left"/>
        <w:rPr>
          <w:rFonts w:ascii="Times New Roman" w:eastAsia="MS Mincho"/>
          <w:lang w:eastAsia="ja-JP"/>
        </w:rPr>
      </w:pPr>
      <w:r w:rsidRPr="004E2BDD">
        <w:rPr>
          <w:rFonts w:ascii="Times New Roman" w:eastAsia="MS Mincho"/>
          <w:lang w:eastAsia="ja-JP"/>
        </w:rPr>
        <w:t>FFS whether existing field(s) (e.g. TPC for PUSCH) is reused or a new field is added</w:t>
      </w:r>
    </w:p>
    <w:p w:rsidR="00043532" w:rsidRPr="004E2BDD" w:rsidRDefault="00043532" w:rsidP="00043532">
      <w:pPr>
        <w:widowControl/>
        <w:numPr>
          <w:ilvl w:val="1"/>
          <w:numId w:val="38"/>
        </w:numPr>
        <w:wordWrap/>
        <w:autoSpaceDE/>
        <w:autoSpaceDN/>
        <w:jc w:val="left"/>
        <w:rPr>
          <w:rFonts w:ascii="Times New Roman" w:eastAsia="MS Mincho"/>
          <w:lang w:eastAsia="ja-JP"/>
        </w:rPr>
      </w:pPr>
      <w:r w:rsidRPr="004E2BDD">
        <w:rPr>
          <w:rFonts w:ascii="Times New Roman" w:eastAsia="MS Mincho"/>
          <w:lang w:eastAsia="ja-JP"/>
        </w:rPr>
        <w:t>FFS whether each SPS configuration is always activated/released by a separate DCI or whether multiple SPS configurations can be activated or released by a single DCI.</w:t>
      </w:r>
    </w:p>
    <w:p w:rsidR="00043532" w:rsidRDefault="00043532" w:rsidP="00043532">
      <w:pPr>
        <w:widowControl/>
        <w:numPr>
          <w:ilvl w:val="0"/>
          <w:numId w:val="38"/>
        </w:numPr>
        <w:wordWrap/>
        <w:autoSpaceDE/>
        <w:autoSpaceDN/>
        <w:jc w:val="left"/>
        <w:rPr>
          <w:rFonts w:ascii="Times New Roman" w:eastAsia="MS Mincho"/>
          <w:lang w:eastAsia="ja-JP"/>
        </w:rPr>
      </w:pPr>
      <w:r w:rsidRPr="004E2BDD">
        <w:rPr>
          <w:rFonts w:ascii="Times New Roman" w:eastAsia="MS Mincho"/>
          <w:lang w:eastAsia="ja-JP"/>
        </w:rPr>
        <w:t>In the event of a resource conflict between SPS configurations, only one transmission can occur</w:t>
      </w:r>
    </w:p>
    <w:p w:rsidR="00043532" w:rsidRPr="004E2BDD" w:rsidRDefault="00043532" w:rsidP="00043532">
      <w:pPr>
        <w:widowControl/>
        <w:numPr>
          <w:ilvl w:val="1"/>
          <w:numId w:val="38"/>
        </w:numPr>
        <w:wordWrap/>
        <w:autoSpaceDE/>
        <w:autoSpaceDN/>
        <w:jc w:val="left"/>
        <w:rPr>
          <w:rFonts w:ascii="Times New Roman" w:eastAsia="MS Mincho"/>
          <w:lang w:eastAsia="ja-JP"/>
        </w:rPr>
      </w:pPr>
      <w:r w:rsidRPr="004E2BDD">
        <w:rPr>
          <w:rFonts w:ascii="Times New Roman" w:eastAsia="MS Mincho"/>
          <w:lang w:eastAsia="ja-JP"/>
        </w:rPr>
        <w:lastRenderedPageBreak/>
        <w:t>RAN1 leaves it up to RAN2 to determine any possible mechanism for resolving resource conflicts between SPS configurations</w:t>
      </w:r>
    </w:p>
    <w:p w:rsidR="00043532" w:rsidRPr="004E2BDD" w:rsidRDefault="00043532" w:rsidP="00043532">
      <w:pPr>
        <w:pStyle w:val="LGTdoc0"/>
        <w:spacing w:afterLines="0" w:after="0" w:line="240" w:lineRule="atLeast"/>
        <w:rPr>
          <w:sz w:val="20"/>
          <w:szCs w:val="20"/>
          <w:lang w:val="en-US"/>
        </w:rPr>
      </w:pPr>
    </w:p>
    <w:p w:rsidR="00043532" w:rsidRPr="007F0814" w:rsidRDefault="00043532" w:rsidP="00043532">
      <w:pPr>
        <w:pStyle w:val="LGTdoc0"/>
        <w:spacing w:before="100" w:beforeAutospacing="1" w:afterLines="0" w:after="100" w:afterAutospacing="1" w:line="240" w:lineRule="auto"/>
        <w:ind w:firstLine="360"/>
        <w:rPr>
          <w:szCs w:val="22"/>
          <w:lang w:val="en-US"/>
        </w:rPr>
      </w:pPr>
      <w:r>
        <w:rPr>
          <w:rFonts w:hint="eastAsia"/>
          <w:szCs w:val="22"/>
          <w:lang w:val="en-US"/>
        </w:rPr>
        <w:t xml:space="preserve">This contribution discusses on the remaining issues on the </w:t>
      </w:r>
      <w:proofErr w:type="spellStart"/>
      <w:r>
        <w:rPr>
          <w:rFonts w:hint="eastAsia"/>
          <w:szCs w:val="22"/>
          <w:lang w:val="en-US"/>
        </w:rPr>
        <w:t>sidelink</w:t>
      </w:r>
      <w:proofErr w:type="spellEnd"/>
      <w:r>
        <w:rPr>
          <w:szCs w:val="22"/>
          <w:lang w:val="en-US"/>
        </w:rPr>
        <w:t xml:space="preserve"> and uplink</w:t>
      </w:r>
      <w:r>
        <w:rPr>
          <w:rFonts w:hint="eastAsia"/>
          <w:szCs w:val="22"/>
          <w:lang w:val="en-US"/>
        </w:rPr>
        <w:t xml:space="preserve"> semi-persistent scheduling, especially on the </w:t>
      </w:r>
      <w:r w:rsidR="0087743B">
        <w:rPr>
          <w:szCs w:val="22"/>
          <w:lang w:val="en-US"/>
        </w:rPr>
        <w:t xml:space="preserve">activation / release </w:t>
      </w:r>
      <w:r>
        <w:rPr>
          <w:szCs w:val="22"/>
          <w:lang w:val="en-US"/>
        </w:rPr>
        <w:t xml:space="preserve">for </w:t>
      </w:r>
      <w:proofErr w:type="spellStart"/>
      <w:r>
        <w:rPr>
          <w:szCs w:val="22"/>
          <w:lang w:val="en-US"/>
        </w:rPr>
        <w:t>sidelink</w:t>
      </w:r>
      <w:proofErr w:type="spellEnd"/>
      <w:r>
        <w:rPr>
          <w:szCs w:val="22"/>
          <w:lang w:val="en-US"/>
        </w:rPr>
        <w:t xml:space="preserve"> SPS and V2X uplink SPS.</w:t>
      </w:r>
    </w:p>
    <w:p w:rsidR="00360280" w:rsidRPr="00046A3C" w:rsidRDefault="00360280" w:rsidP="007F0814">
      <w:pPr>
        <w:widowControl/>
        <w:wordWrap/>
        <w:autoSpaceDE/>
        <w:autoSpaceDN/>
        <w:spacing w:before="100" w:beforeAutospacing="1" w:after="100" w:afterAutospacing="1"/>
        <w:jc w:val="left"/>
        <w:rPr>
          <w:szCs w:val="22"/>
        </w:rPr>
      </w:pPr>
    </w:p>
    <w:p w:rsidR="00A55085" w:rsidRDefault="000A5369" w:rsidP="00A55085">
      <w:pPr>
        <w:pStyle w:val="LGTdoc1"/>
        <w:numPr>
          <w:ilvl w:val="0"/>
          <w:numId w:val="3"/>
        </w:numPr>
        <w:spacing w:beforeLines="0" w:after="0" w:afterAutospacing="0"/>
        <w:rPr>
          <w:lang w:val="en-US"/>
        </w:rPr>
      </w:pPr>
      <w:r>
        <w:rPr>
          <w:rFonts w:hint="eastAsia"/>
          <w:lang w:val="en-US"/>
        </w:rPr>
        <w:t>Discussion</w:t>
      </w:r>
    </w:p>
    <w:p w:rsidR="008F3C74" w:rsidRDefault="00E20EEA" w:rsidP="00401870">
      <w:pPr>
        <w:pStyle w:val="LGTdoc0"/>
        <w:numPr>
          <w:ilvl w:val="1"/>
          <w:numId w:val="3"/>
        </w:numPr>
        <w:spacing w:before="100" w:beforeAutospacing="1" w:afterLines="0" w:after="100" w:afterAutospacing="1" w:line="240" w:lineRule="auto"/>
        <w:rPr>
          <w:szCs w:val="22"/>
          <w:lang w:val="en-US"/>
        </w:rPr>
      </w:pPr>
      <w:r>
        <w:rPr>
          <w:szCs w:val="22"/>
          <w:lang w:val="en-US"/>
        </w:rPr>
        <w:t>Activation of multiple SPS configuration</w:t>
      </w:r>
    </w:p>
    <w:p w:rsidR="00E20EEA" w:rsidRDefault="00E20EEA" w:rsidP="00AB66DA">
      <w:pPr>
        <w:pStyle w:val="LGTdoc0"/>
        <w:spacing w:before="100" w:beforeAutospacing="1" w:afterLines="0" w:after="100" w:afterAutospacing="1" w:line="240" w:lineRule="auto"/>
        <w:ind w:leftChars="50" w:left="100" w:firstLine="260"/>
        <w:rPr>
          <w:szCs w:val="22"/>
          <w:lang w:val="en-US"/>
        </w:rPr>
      </w:pPr>
      <w:r>
        <w:rPr>
          <w:szCs w:val="22"/>
          <w:lang w:val="en-US"/>
        </w:rPr>
        <w:t>I</w:t>
      </w:r>
      <w:r>
        <w:rPr>
          <w:rFonts w:hint="eastAsia"/>
          <w:szCs w:val="22"/>
          <w:lang w:val="en-US"/>
        </w:rPr>
        <w:t xml:space="preserve">n </w:t>
      </w:r>
      <w:r>
        <w:rPr>
          <w:szCs w:val="22"/>
          <w:lang w:val="en-US"/>
        </w:rPr>
        <w:t xml:space="preserve">the previous meeting, it was agreed that </w:t>
      </w:r>
      <w:r w:rsidRPr="00DD53B1">
        <w:rPr>
          <w:szCs w:val="22"/>
          <w:lang w:val="en-US"/>
        </w:rPr>
        <w:t>multiple SPS configurations can be active at the same time</w:t>
      </w:r>
      <w:r>
        <w:rPr>
          <w:szCs w:val="22"/>
          <w:lang w:val="en-US"/>
        </w:rPr>
        <w:t xml:space="preserve"> and it is FFS </w:t>
      </w:r>
      <w:r w:rsidRPr="00DD53B1">
        <w:rPr>
          <w:szCs w:val="22"/>
          <w:lang w:val="en-US"/>
        </w:rPr>
        <w:t>whether each SPS configuration is always activated/released by a separate DCI or whether multiple SPS configurations can be activated or released by a single DCI</w:t>
      </w:r>
      <w:r>
        <w:rPr>
          <w:szCs w:val="22"/>
          <w:lang w:val="en-US"/>
        </w:rPr>
        <w:t xml:space="preserve"> [1]. </w:t>
      </w:r>
    </w:p>
    <w:p w:rsidR="00E20EEA" w:rsidRDefault="00E20EEA" w:rsidP="00BE0E86">
      <w:pPr>
        <w:pStyle w:val="LGTdoc0"/>
        <w:spacing w:before="100" w:beforeAutospacing="1" w:afterLines="0" w:after="100" w:afterAutospacing="1" w:line="240" w:lineRule="auto"/>
        <w:ind w:firstLine="360"/>
        <w:rPr>
          <w:szCs w:val="22"/>
          <w:lang w:val="en-US"/>
        </w:rPr>
      </w:pPr>
      <w:r>
        <w:rPr>
          <w:szCs w:val="22"/>
          <w:lang w:val="en-US"/>
        </w:rPr>
        <w:t>W</w:t>
      </w:r>
      <w:r>
        <w:rPr>
          <w:rFonts w:hint="eastAsia"/>
          <w:szCs w:val="22"/>
          <w:lang w:val="en-US"/>
        </w:rPr>
        <w:t xml:space="preserve">hen </w:t>
      </w:r>
      <w:r>
        <w:rPr>
          <w:szCs w:val="22"/>
          <w:lang w:val="en-US"/>
        </w:rPr>
        <w:t>a single DCI can activate multiple SPS configuration at a time, the transmission resource or transmission timing of each configuration should be also distinguished by using proper signaling or DCI indication field to avoid the collision. One of t</w:t>
      </w:r>
      <w:r>
        <w:rPr>
          <w:rFonts w:hint="eastAsia"/>
          <w:szCs w:val="22"/>
          <w:lang w:val="en-US"/>
        </w:rPr>
        <w:t xml:space="preserve">he </w:t>
      </w:r>
      <w:r>
        <w:rPr>
          <w:szCs w:val="22"/>
          <w:lang w:val="en-US"/>
        </w:rPr>
        <w:t>purpose of simultaneous activation of multiple SPS configuration with a single DCI might be reducing the transmission (or signaling overhead) of the SPS activation DCI. I</w:t>
      </w:r>
      <w:r>
        <w:rPr>
          <w:rFonts w:hint="eastAsia"/>
          <w:szCs w:val="22"/>
          <w:lang w:val="en-US"/>
        </w:rPr>
        <w:t xml:space="preserve">n </w:t>
      </w:r>
      <w:r>
        <w:rPr>
          <w:szCs w:val="22"/>
          <w:lang w:val="en-US"/>
        </w:rPr>
        <w:t xml:space="preserve">order to activate multiple SPS configuration with a single DCI, the SPS configuration field should be also extended to as a </w:t>
      </w:r>
      <w:r w:rsidRPr="003665BF">
        <w:rPr>
          <w:szCs w:val="22"/>
          <w:lang w:val="en-US"/>
        </w:rPr>
        <w:t>form of bitmap to represent</w:t>
      </w:r>
      <w:r>
        <w:rPr>
          <w:szCs w:val="22"/>
          <w:lang w:val="en-US"/>
        </w:rPr>
        <w:t xml:space="preserve"> the whole combination of SPS configurations.</w:t>
      </w:r>
      <w:r w:rsidR="0087743B">
        <w:rPr>
          <w:szCs w:val="22"/>
          <w:lang w:val="en-US"/>
        </w:rPr>
        <w:t xml:space="preserve"> </w:t>
      </w:r>
      <w:r>
        <w:rPr>
          <w:szCs w:val="22"/>
          <w:lang w:val="en-US"/>
        </w:rPr>
        <w:t xml:space="preserve">However, as mentioned above, it can cause the increase of the complexity and the overhead of the signaling on the contrary. Thus, it is preferred that </w:t>
      </w:r>
      <w:r w:rsidR="0087743B">
        <w:rPr>
          <w:szCs w:val="22"/>
          <w:lang w:val="en-US"/>
        </w:rPr>
        <w:t>a single</w:t>
      </w:r>
      <w:r>
        <w:rPr>
          <w:szCs w:val="22"/>
          <w:lang w:val="en-US"/>
        </w:rPr>
        <w:t xml:space="preserve"> DCI activates only one SPS configuration at a time. </w:t>
      </w:r>
      <w:r w:rsidR="0087743B">
        <w:rPr>
          <w:szCs w:val="22"/>
          <w:lang w:val="en-US"/>
        </w:rPr>
        <w:t>I</w:t>
      </w:r>
      <w:r w:rsidR="0087743B">
        <w:rPr>
          <w:rFonts w:hint="eastAsia"/>
          <w:szCs w:val="22"/>
          <w:lang w:val="en-US"/>
        </w:rPr>
        <w:t xml:space="preserve">t </w:t>
      </w:r>
      <w:r w:rsidR="0087743B">
        <w:rPr>
          <w:szCs w:val="22"/>
          <w:lang w:val="en-US"/>
        </w:rPr>
        <w:t xml:space="preserve">is also preferred that a single DCI releases only one SPS configuration at a time with the same reasons. </w:t>
      </w:r>
    </w:p>
    <w:p w:rsidR="0087743B" w:rsidRPr="00BE0E86" w:rsidRDefault="0087743B" w:rsidP="0087743B">
      <w:pPr>
        <w:widowControl/>
        <w:wordWrap/>
        <w:autoSpaceDE/>
        <w:autoSpaceDN/>
        <w:jc w:val="left"/>
        <w:rPr>
          <w:rFonts w:ascii="Times New Roman" w:eastAsia="MS Mincho"/>
          <w:i/>
          <w:lang w:eastAsia="ja-JP"/>
        </w:rPr>
      </w:pPr>
      <w:r w:rsidRPr="00BE0E86">
        <w:rPr>
          <w:rFonts w:ascii="Times New Roman" w:eastAsia="MS Mincho"/>
          <w:i/>
          <w:lang w:eastAsia="ja-JP"/>
        </w:rPr>
        <w:t xml:space="preserve">Proposal: </w:t>
      </w:r>
      <w:r w:rsidRPr="00AB66DA">
        <w:rPr>
          <w:rFonts w:ascii="Times New Roman"/>
          <w:i/>
          <w:szCs w:val="22"/>
        </w:rPr>
        <w:t>Each SPS configuration is always activated/released by a separate DCI</w:t>
      </w:r>
      <w:r w:rsidRPr="00BE0E86">
        <w:rPr>
          <w:rFonts w:ascii="Times New Roman" w:eastAsia="MS Mincho"/>
          <w:i/>
          <w:lang w:eastAsia="ja-JP"/>
        </w:rPr>
        <w:t>.</w:t>
      </w:r>
    </w:p>
    <w:p w:rsidR="00E20EEA" w:rsidRDefault="00E20EEA" w:rsidP="00E20EEA">
      <w:pPr>
        <w:pStyle w:val="LGTdoc0"/>
        <w:numPr>
          <w:ilvl w:val="1"/>
          <w:numId w:val="3"/>
        </w:numPr>
        <w:spacing w:before="100" w:beforeAutospacing="1" w:afterLines="0" w:after="100" w:afterAutospacing="1" w:line="240" w:lineRule="auto"/>
        <w:rPr>
          <w:szCs w:val="22"/>
          <w:lang w:val="en-US"/>
        </w:rPr>
      </w:pPr>
      <w:r>
        <w:rPr>
          <w:szCs w:val="22"/>
          <w:lang w:val="en-US"/>
        </w:rPr>
        <w:t>R</w:t>
      </w:r>
      <w:r>
        <w:rPr>
          <w:rFonts w:hint="eastAsia"/>
          <w:szCs w:val="22"/>
          <w:lang w:val="en-US"/>
        </w:rPr>
        <w:t xml:space="preserve">elease </w:t>
      </w:r>
      <w:r>
        <w:rPr>
          <w:szCs w:val="22"/>
          <w:lang w:val="en-US"/>
        </w:rPr>
        <w:t>of V2X uplink SPS configuration</w:t>
      </w:r>
    </w:p>
    <w:p w:rsidR="00406561" w:rsidRDefault="0092785A" w:rsidP="00FD3570">
      <w:pPr>
        <w:pStyle w:val="LGTdoc0"/>
        <w:spacing w:before="100" w:beforeAutospacing="1" w:afterLines="0" w:after="100" w:afterAutospacing="1" w:line="240" w:lineRule="auto"/>
        <w:ind w:firstLine="360"/>
        <w:rPr>
          <w:szCs w:val="22"/>
          <w:lang w:val="en-US"/>
        </w:rPr>
      </w:pPr>
      <w:r>
        <w:rPr>
          <w:rFonts w:hint="eastAsia"/>
          <w:szCs w:val="22"/>
          <w:lang w:val="en-US"/>
        </w:rPr>
        <w:t>V</w:t>
      </w:r>
      <w:r>
        <w:rPr>
          <w:szCs w:val="22"/>
          <w:lang w:val="en-US"/>
        </w:rPr>
        <w:t xml:space="preserve">2X uplink SPS (configuration) can be released in the same way of legacy LTE uplink SPS release. The </w:t>
      </w:r>
      <w:proofErr w:type="spellStart"/>
      <w:r>
        <w:rPr>
          <w:szCs w:val="22"/>
          <w:lang w:val="en-US"/>
        </w:rPr>
        <w:t>eNB</w:t>
      </w:r>
      <w:proofErr w:type="spellEnd"/>
      <w:r>
        <w:rPr>
          <w:szCs w:val="22"/>
          <w:lang w:val="en-US"/>
        </w:rPr>
        <w:t xml:space="preserve"> can explicitly release the V2X uplink SPS configuration using the special fields for validation of release in DCI format 0 [2]. </w:t>
      </w:r>
    </w:p>
    <w:p w:rsidR="0092785A" w:rsidRDefault="0092785A" w:rsidP="00FD3570">
      <w:pPr>
        <w:pStyle w:val="LGTdoc0"/>
        <w:spacing w:before="100" w:beforeAutospacing="1" w:afterLines="0" w:after="100" w:afterAutospacing="1" w:line="240" w:lineRule="auto"/>
        <w:ind w:firstLine="360"/>
        <w:rPr>
          <w:szCs w:val="22"/>
          <w:lang w:val="en-US"/>
        </w:rPr>
      </w:pPr>
      <w:r>
        <w:rPr>
          <w:szCs w:val="22"/>
          <w:lang w:val="en-US"/>
        </w:rPr>
        <w:t xml:space="preserve">The </w:t>
      </w:r>
      <w:proofErr w:type="spellStart"/>
      <w:r>
        <w:rPr>
          <w:szCs w:val="22"/>
          <w:lang w:val="en-US"/>
        </w:rPr>
        <w:t>eNB</w:t>
      </w:r>
      <w:proofErr w:type="spellEnd"/>
      <w:r>
        <w:rPr>
          <w:szCs w:val="22"/>
          <w:lang w:val="en-US"/>
        </w:rPr>
        <w:t xml:space="preserve"> can also release the V2X uplink SPS configuration (implicitly) w</w:t>
      </w:r>
      <w:r>
        <w:rPr>
          <w:rFonts w:hint="eastAsia"/>
          <w:szCs w:val="22"/>
          <w:lang w:val="en-US"/>
        </w:rPr>
        <w:t xml:space="preserve">hen </w:t>
      </w:r>
      <w:r>
        <w:rPr>
          <w:szCs w:val="22"/>
          <w:lang w:val="en-US"/>
        </w:rPr>
        <w:t>SPS transmission does not occur for pre-defined number of times.</w:t>
      </w:r>
      <w:r w:rsidR="00043532">
        <w:rPr>
          <w:szCs w:val="22"/>
          <w:lang w:val="en-US"/>
        </w:rPr>
        <w:t xml:space="preserve"> The number of empty transmission configured for implicit release of SPS can be signaled to UE by RRC signaling and the it can be same as or independent on that of the legacy LTE UL SPS.</w:t>
      </w:r>
    </w:p>
    <w:p w:rsidR="009124E3" w:rsidRPr="00FD3570" w:rsidRDefault="009D5F2B" w:rsidP="00FD3570">
      <w:pPr>
        <w:widowControl/>
        <w:wordWrap/>
        <w:autoSpaceDE/>
        <w:autoSpaceDN/>
        <w:jc w:val="left"/>
        <w:rPr>
          <w:rFonts w:ascii="Times New Roman" w:eastAsia="MS Mincho"/>
          <w:i/>
          <w:lang w:eastAsia="ja-JP"/>
        </w:rPr>
      </w:pPr>
      <w:r w:rsidRPr="00FD3570">
        <w:rPr>
          <w:rFonts w:ascii="Times New Roman" w:eastAsia="MS Mincho"/>
          <w:i/>
          <w:lang w:eastAsia="ja-JP"/>
        </w:rPr>
        <w:t xml:space="preserve">Proposal: </w:t>
      </w:r>
      <w:r w:rsidR="009124E3" w:rsidRPr="00FD3570">
        <w:rPr>
          <w:rFonts w:ascii="Times New Roman" w:eastAsia="MS Mincho"/>
          <w:i/>
          <w:lang w:eastAsia="ja-JP"/>
        </w:rPr>
        <w:t xml:space="preserve">Both explicit release and an implicit release mechanisms for V2X uplink SPS are </w:t>
      </w:r>
      <w:r w:rsidRPr="00FD3570">
        <w:rPr>
          <w:rFonts w:ascii="Times New Roman" w:eastAsia="MS Mincho"/>
          <w:i/>
          <w:lang w:eastAsia="ja-JP"/>
        </w:rPr>
        <w:t>same as those of legacy LTE uplink SPS.</w:t>
      </w:r>
    </w:p>
    <w:p w:rsidR="003C33D7" w:rsidRDefault="008F3C74" w:rsidP="00401870">
      <w:pPr>
        <w:pStyle w:val="LGTdoc0"/>
        <w:numPr>
          <w:ilvl w:val="1"/>
          <w:numId w:val="3"/>
        </w:numPr>
        <w:spacing w:before="100" w:beforeAutospacing="1" w:afterLines="0" w:after="100" w:afterAutospacing="1" w:line="240" w:lineRule="auto"/>
        <w:rPr>
          <w:szCs w:val="22"/>
          <w:lang w:val="en-US"/>
        </w:rPr>
      </w:pPr>
      <w:r>
        <w:rPr>
          <w:szCs w:val="22"/>
          <w:lang w:val="en-US"/>
        </w:rPr>
        <w:t>R</w:t>
      </w:r>
      <w:r>
        <w:rPr>
          <w:rFonts w:hint="eastAsia"/>
          <w:szCs w:val="22"/>
          <w:lang w:val="en-US"/>
        </w:rPr>
        <w:t xml:space="preserve">elease </w:t>
      </w:r>
      <w:r>
        <w:rPr>
          <w:szCs w:val="22"/>
          <w:lang w:val="en-US"/>
        </w:rPr>
        <w:t xml:space="preserve">of </w:t>
      </w:r>
      <w:proofErr w:type="spellStart"/>
      <w:r>
        <w:rPr>
          <w:szCs w:val="22"/>
          <w:lang w:val="en-US"/>
        </w:rPr>
        <w:t>sidelink</w:t>
      </w:r>
      <w:proofErr w:type="spellEnd"/>
      <w:r>
        <w:rPr>
          <w:szCs w:val="22"/>
          <w:lang w:val="en-US"/>
        </w:rPr>
        <w:t xml:space="preserve"> SPS configuration</w:t>
      </w:r>
    </w:p>
    <w:p w:rsidR="00545153" w:rsidRDefault="00545153" w:rsidP="00FD3570">
      <w:pPr>
        <w:pStyle w:val="LGTdoc0"/>
        <w:spacing w:before="100" w:beforeAutospacing="1" w:afterLines="0" w:after="100" w:afterAutospacing="1" w:line="240" w:lineRule="auto"/>
        <w:ind w:firstLine="360"/>
        <w:rPr>
          <w:szCs w:val="22"/>
          <w:lang w:val="en-US"/>
        </w:rPr>
      </w:pPr>
      <w:r>
        <w:rPr>
          <w:szCs w:val="22"/>
          <w:lang w:val="en-US"/>
        </w:rPr>
        <w:t xml:space="preserve">The </w:t>
      </w:r>
      <w:proofErr w:type="spellStart"/>
      <w:r>
        <w:rPr>
          <w:szCs w:val="22"/>
          <w:lang w:val="en-US"/>
        </w:rPr>
        <w:t>eNB</w:t>
      </w:r>
      <w:proofErr w:type="spellEnd"/>
      <w:r>
        <w:rPr>
          <w:szCs w:val="22"/>
          <w:lang w:val="en-US"/>
        </w:rPr>
        <w:t xml:space="preserve"> may not always monitor the transmission of the </w:t>
      </w:r>
      <w:proofErr w:type="spellStart"/>
      <w:r>
        <w:rPr>
          <w:szCs w:val="22"/>
          <w:lang w:val="en-US"/>
        </w:rPr>
        <w:t>sidelink</w:t>
      </w:r>
      <w:proofErr w:type="spellEnd"/>
      <w:r>
        <w:rPr>
          <w:szCs w:val="22"/>
          <w:lang w:val="en-US"/>
        </w:rPr>
        <w:t xml:space="preserve"> SPS as it does in the case of legacy LTE uplink transmission. Thus, the implicit release mechanism of legacy LTE uplink SPS cannot be applied to the release of </w:t>
      </w:r>
      <w:proofErr w:type="spellStart"/>
      <w:r>
        <w:rPr>
          <w:szCs w:val="22"/>
          <w:lang w:val="en-US"/>
        </w:rPr>
        <w:t>sidelink</w:t>
      </w:r>
      <w:proofErr w:type="spellEnd"/>
      <w:r>
        <w:rPr>
          <w:szCs w:val="22"/>
          <w:lang w:val="en-US"/>
        </w:rPr>
        <w:t xml:space="preserve"> SPS configuration.</w:t>
      </w:r>
    </w:p>
    <w:p w:rsidR="009763FF" w:rsidRDefault="00545153" w:rsidP="00FD3570">
      <w:pPr>
        <w:pStyle w:val="LGTdoc0"/>
        <w:spacing w:before="100" w:beforeAutospacing="1" w:afterLines="0" w:after="100" w:afterAutospacing="1" w:line="240" w:lineRule="auto"/>
        <w:ind w:firstLine="360"/>
        <w:rPr>
          <w:szCs w:val="22"/>
          <w:lang w:val="en-US"/>
        </w:rPr>
      </w:pPr>
      <w:r>
        <w:rPr>
          <w:szCs w:val="22"/>
          <w:lang w:val="en-US"/>
        </w:rPr>
        <w:t xml:space="preserve">For explicit release case, </w:t>
      </w:r>
      <w:r w:rsidR="009763FF">
        <w:rPr>
          <w:szCs w:val="22"/>
          <w:lang w:val="en-US"/>
        </w:rPr>
        <w:t>t</w:t>
      </w:r>
      <w:r w:rsidR="0092785A">
        <w:rPr>
          <w:rFonts w:hint="eastAsia"/>
          <w:szCs w:val="22"/>
          <w:lang w:val="en-US"/>
        </w:rPr>
        <w:t xml:space="preserve">he </w:t>
      </w:r>
      <w:proofErr w:type="spellStart"/>
      <w:r w:rsidR="0092785A">
        <w:rPr>
          <w:szCs w:val="22"/>
          <w:lang w:val="en-US"/>
        </w:rPr>
        <w:t>eNB</w:t>
      </w:r>
      <w:proofErr w:type="spellEnd"/>
      <w:r w:rsidR="0092785A">
        <w:rPr>
          <w:szCs w:val="22"/>
          <w:lang w:val="en-US"/>
        </w:rPr>
        <w:t xml:space="preserve"> can </w:t>
      </w:r>
      <w:r w:rsidR="009763FF">
        <w:rPr>
          <w:szCs w:val="22"/>
          <w:lang w:val="en-US"/>
        </w:rPr>
        <w:t xml:space="preserve">explicitly release the </w:t>
      </w:r>
      <w:proofErr w:type="spellStart"/>
      <w:r w:rsidR="009763FF">
        <w:rPr>
          <w:szCs w:val="22"/>
          <w:lang w:val="en-US"/>
        </w:rPr>
        <w:t>sidelink</w:t>
      </w:r>
      <w:proofErr w:type="spellEnd"/>
      <w:r w:rsidR="009763FF">
        <w:rPr>
          <w:szCs w:val="22"/>
          <w:lang w:val="en-US"/>
        </w:rPr>
        <w:t xml:space="preserve"> SPS configuration</w:t>
      </w:r>
      <w:r>
        <w:rPr>
          <w:szCs w:val="22"/>
          <w:lang w:val="en-US"/>
        </w:rPr>
        <w:t xml:space="preserve"> similar to the release of </w:t>
      </w:r>
      <w:r w:rsidR="00BE0E86">
        <w:rPr>
          <w:szCs w:val="22"/>
          <w:lang w:val="en-US"/>
        </w:rPr>
        <w:t xml:space="preserve">LTE </w:t>
      </w:r>
      <w:r>
        <w:rPr>
          <w:szCs w:val="22"/>
          <w:lang w:val="en-US"/>
        </w:rPr>
        <w:t>uplink SPS</w:t>
      </w:r>
      <w:r w:rsidR="00BE0E86">
        <w:rPr>
          <w:szCs w:val="22"/>
          <w:lang w:val="en-US"/>
        </w:rPr>
        <w:t xml:space="preserve"> or V2X uplink SPS configuration</w:t>
      </w:r>
      <w:r w:rsidR="009763FF">
        <w:rPr>
          <w:szCs w:val="22"/>
          <w:lang w:val="en-US"/>
        </w:rPr>
        <w:t>. F</w:t>
      </w:r>
      <w:r w:rsidR="009763FF">
        <w:rPr>
          <w:rFonts w:hint="eastAsia"/>
          <w:szCs w:val="22"/>
          <w:lang w:val="en-US"/>
        </w:rPr>
        <w:t xml:space="preserve">or </w:t>
      </w:r>
      <w:r w:rsidR="009763FF">
        <w:rPr>
          <w:szCs w:val="22"/>
          <w:lang w:val="en-US"/>
        </w:rPr>
        <w:t xml:space="preserve">example, SPS configuration index field is marked </w:t>
      </w:r>
      <w:r w:rsidR="00E54448">
        <w:rPr>
          <w:szCs w:val="22"/>
          <w:lang w:val="en-US"/>
        </w:rPr>
        <w:t>with</w:t>
      </w:r>
      <w:r w:rsidR="009763FF">
        <w:rPr>
          <w:szCs w:val="22"/>
          <w:lang w:val="en-US"/>
        </w:rPr>
        <w:t xml:space="preserve"> the SPS configuration index</w:t>
      </w:r>
      <w:r w:rsidR="00E54448">
        <w:rPr>
          <w:szCs w:val="22"/>
          <w:lang w:val="en-US"/>
        </w:rPr>
        <w:t xml:space="preserve"> (or the value </w:t>
      </w:r>
      <w:r w:rsidR="00E54448">
        <w:rPr>
          <w:rFonts w:hint="eastAsia"/>
          <w:szCs w:val="22"/>
          <w:lang w:val="en-US"/>
        </w:rPr>
        <w:t xml:space="preserve">mapped </w:t>
      </w:r>
      <w:r w:rsidR="00E54448">
        <w:rPr>
          <w:szCs w:val="22"/>
          <w:lang w:val="en-US"/>
        </w:rPr>
        <w:t>from the SPS configuration index</w:t>
      </w:r>
      <w:r w:rsidR="00E54448">
        <w:rPr>
          <w:rFonts w:hint="eastAsia"/>
          <w:szCs w:val="22"/>
          <w:lang w:val="en-US"/>
        </w:rPr>
        <w:t>)</w:t>
      </w:r>
      <w:r w:rsidR="009763FF">
        <w:rPr>
          <w:szCs w:val="22"/>
          <w:lang w:val="en-US"/>
        </w:rPr>
        <w:t xml:space="preserve"> to be released. </w:t>
      </w:r>
      <w:r w:rsidR="00E54448">
        <w:rPr>
          <w:szCs w:val="22"/>
          <w:lang w:val="en-US"/>
        </w:rPr>
        <w:t>In addition, the activation / release field is marked with the value which means release (e.g. ‘0’) [3].</w:t>
      </w:r>
    </w:p>
    <w:p w:rsidR="009D5F2B" w:rsidRPr="00D25BA2" w:rsidRDefault="009D5F2B" w:rsidP="00FD3570">
      <w:pPr>
        <w:widowControl/>
        <w:wordWrap/>
        <w:autoSpaceDE/>
        <w:autoSpaceDN/>
        <w:jc w:val="left"/>
        <w:rPr>
          <w:rFonts w:ascii="Times New Roman" w:eastAsia="MS Mincho"/>
          <w:i/>
          <w:lang w:eastAsia="ja-JP"/>
        </w:rPr>
      </w:pPr>
      <w:r w:rsidRPr="004E2BDD">
        <w:rPr>
          <w:rFonts w:ascii="Times New Roman" w:eastAsia="MS Mincho"/>
          <w:i/>
          <w:lang w:eastAsia="ja-JP"/>
        </w:rPr>
        <w:lastRenderedPageBreak/>
        <w:t xml:space="preserve">Proposal: </w:t>
      </w:r>
      <w:r>
        <w:rPr>
          <w:rFonts w:ascii="Times New Roman" w:eastAsia="MS Mincho"/>
          <w:i/>
          <w:lang w:eastAsia="ja-JP"/>
        </w:rPr>
        <w:t xml:space="preserve">The </w:t>
      </w:r>
      <w:proofErr w:type="spellStart"/>
      <w:r>
        <w:rPr>
          <w:rFonts w:ascii="Times New Roman" w:eastAsia="MS Mincho"/>
          <w:i/>
          <w:lang w:eastAsia="ja-JP"/>
        </w:rPr>
        <w:t>sidelink</w:t>
      </w:r>
      <w:proofErr w:type="spellEnd"/>
      <w:r>
        <w:rPr>
          <w:rFonts w:ascii="Times New Roman" w:eastAsia="MS Mincho"/>
          <w:i/>
          <w:lang w:eastAsia="ja-JP"/>
        </w:rPr>
        <w:t xml:space="preserve"> SPS configuration can be explicitly released when the </w:t>
      </w:r>
      <w:proofErr w:type="spellStart"/>
      <w:r>
        <w:rPr>
          <w:rFonts w:ascii="Times New Roman" w:eastAsia="MS Mincho"/>
          <w:i/>
          <w:lang w:eastAsia="ja-JP"/>
        </w:rPr>
        <w:t>eNB</w:t>
      </w:r>
      <w:proofErr w:type="spellEnd"/>
      <w:r>
        <w:rPr>
          <w:rFonts w:ascii="Times New Roman" w:eastAsia="MS Mincho"/>
          <w:i/>
          <w:lang w:eastAsia="ja-JP"/>
        </w:rPr>
        <w:t xml:space="preserve"> transmit the DCI for </w:t>
      </w:r>
      <w:proofErr w:type="spellStart"/>
      <w:r>
        <w:rPr>
          <w:rFonts w:ascii="Times New Roman" w:eastAsia="MS Mincho"/>
          <w:i/>
          <w:lang w:eastAsia="ja-JP"/>
        </w:rPr>
        <w:t>sidelink</w:t>
      </w:r>
      <w:proofErr w:type="spellEnd"/>
      <w:r>
        <w:rPr>
          <w:rFonts w:ascii="Times New Roman" w:eastAsia="MS Mincho"/>
          <w:i/>
          <w:lang w:eastAsia="ja-JP"/>
        </w:rPr>
        <w:t xml:space="preserve"> SPS and </w:t>
      </w:r>
      <w:r w:rsidRPr="00FD3570">
        <w:rPr>
          <w:rFonts w:ascii="Times New Roman" w:eastAsia="MS Mincho"/>
          <w:i/>
          <w:lang w:eastAsia="ja-JP"/>
        </w:rPr>
        <w:t>the activation / release field is marked with the value which means release.</w:t>
      </w:r>
    </w:p>
    <w:p w:rsidR="003D2205" w:rsidRDefault="003D2205" w:rsidP="00FD3570">
      <w:pPr>
        <w:rPr>
          <w:rFonts w:ascii="Times New Roman" w:eastAsia="MS Mincho"/>
          <w:i/>
          <w:lang w:eastAsia="ja-JP"/>
        </w:rPr>
      </w:pPr>
    </w:p>
    <w:p w:rsidR="003D2205" w:rsidRDefault="003D2205" w:rsidP="003D2205">
      <w:pPr>
        <w:pStyle w:val="LGTdoc0"/>
        <w:numPr>
          <w:ilvl w:val="1"/>
          <w:numId w:val="3"/>
        </w:numPr>
        <w:spacing w:before="100" w:beforeAutospacing="1" w:afterLines="0" w:after="100" w:afterAutospacing="1" w:line="240" w:lineRule="auto"/>
        <w:rPr>
          <w:szCs w:val="22"/>
          <w:lang w:val="en-US"/>
        </w:rPr>
      </w:pPr>
      <w:r>
        <w:rPr>
          <w:szCs w:val="22"/>
          <w:lang w:val="en-US"/>
        </w:rPr>
        <w:t>UE feedback of reception of activation / release message</w:t>
      </w:r>
    </w:p>
    <w:p w:rsidR="003D2205" w:rsidRDefault="003D2205" w:rsidP="00AB66DA">
      <w:pPr>
        <w:ind w:firstLine="425"/>
        <w:rPr>
          <w:rFonts w:ascii="Times New Roman" w:eastAsia="MS Mincho"/>
          <w:lang w:eastAsia="ja-JP"/>
        </w:rPr>
      </w:pPr>
      <w:r>
        <w:rPr>
          <w:rFonts w:ascii="Times New Roman" w:eastAsia="MS Mincho"/>
          <w:lang w:eastAsia="ja-JP"/>
        </w:rPr>
        <w:t xml:space="preserve">As </w:t>
      </w:r>
      <w:r w:rsidRPr="00AB66DA">
        <w:rPr>
          <w:rFonts w:ascii="Times New Roman" w:eastAsia="MS Mincho"/>
          <w:lang w:eastAsia="ja-JP"/>
        </w:rPr>
        <w:t xml:space="preserve">the </w:t>
      </w:r>
      <w:proofErr w:type="spellStart"/>
      <w:r w:rsidRPr="00AB66DA">
        <w:rPr>
          <w:rFonts w:ascii="Times New Roman" w:eastAsia="MS Mincho"/>
          <w:lang w:eastAsia="ja-JP"/>
        </w:rPr>
        <w:t>eNB</w:t>
      </w:r>
      <w:proofErr w:type="spellEnd"/>
      <w:r w:rsidRPr="00AB66DA">
        <w:rPr>
          <w:rFonts w:ascii="Times New Roman" w:eastAsia="MS Mincho"/>
          <w:lang w:eastAsia="ja-JP"/>
        </w:rPr>
        <w:t xml:space="preserve"> </w:t>
      </w:r>
      <w:r>
        <w:rPr>
          <w:rFonts w:ascii="Times New Roman" w:eastAsia="MS Mincho"/>
          <w:lang w:eastAsia="ja-JP"/>
        </w:rPr>
        <w:t>may</w:t>
      </w:r>
      <w:r w:rsidRPr="00AB66DA">
        <w:rPr>
          <w:rFonts w:ascii="Times New Roman" w:eastAsia="MS Mincho"/>
          <w:lang w:eastAsia="ja-JP"/>
        </w:rPr>
        <w:t xml:space="preserve"> not </w:t>
      </w:r>
      <w:r>
        <w:rPr>
          <w:rFonts w:ascii="Times New Roman" w:eastAsia="MS Mincho"/>
          <w:lang w:eastAsia="ja-JP"/>
        </w:rPr>
        <w:t xml:space="preserve">always </w:t>
      </w:r>
      <w:r w:rsidRPr="00AB66DA">
        <w:rPr>
          <w:rFonts w:ascii="Times New Roman" w:eastAsia="MS Mincho"/>
          <w:lang w:eastAsia="ja-JP"/>
        </w:rPr>
        <w:t xml:space="preserve">monitor the </w:t>
      </w:r>
      <w:proofErr w:type="spellStart"/>
      <w:r w:rsidRPr="00AB66DA">
        <w:rPr>
          <w:rFonts w:ascii="Times New Roman" w:eastAsia="MS Mincho"/>
          <w:lang w:eastAsia="ja-JP"/>
        </w:rPr>
        <w:t>sidelink</w:t>
      </w:r>
      <w:proofErr w:type="spellEnd"/>
      <w:r w:rsidRPr="00AB66DA">
        <w:rPr>
          <w:rFonts w:ascii="Times New Roman" w:eastAsia="MS Mincho"/>
          <w:lang w:eastAsia="ja-JP"/>
        </w:rPr>
        <w:t xml:space="preserve"> messages after the SPS activation or release of </w:t>
      </w:r>
      <w:proofErr w:type="spellStart"/>
      <w:r w:rsidRPr="00AB66DA">
        <w:rPr>
          <w:rFonts w:ascii="Times New Roman" w:eastAsia="MS Mincho"/>
          <w:lang w:eastAsia="ja-JP"/>
        </w:rPr>
        <w:t>sidelink</w:t>
      </w:r>
      <w:proofErr w:type="spellEnd"/>
      <w:r w:rsidRPr="00AB66DA">
        <w:rPr>
          <w:rFonts w:ascii="Times New Roman" w:eastAsia="MS Mincho"/>
          <w:lang w:eastAsia="ja-JP"/>
        </w:rPr>
        <w:t xml:space="preserve"> SPS configuration, the </w:t>
      </w:r>
      <w:proofErr w:type="spellStart"/>
      <w:r w:rsidRPr="00AB66DA">
        <w:rPr>
          <w:rFonts w:ascii="Times New Roman" w:eastAsia="MS Mincho"/>
          <w:lang w:eastAsia="ja-JP"/>
        </w:rPr>
        <w:t>eNB</w:t>
      </w:r>
      <w:proofErr w:type="spellEnd"/>
      <w:r w:rsidRPr="00AB66DA">
        <w:rPr>
          <w:rFonts w:ascii="Times New Roman" w:eastAsia="MS Mincho"/>
          <w:lang w:eastAsia="ja-JP"/>
        </w:rPr>
        <w:t xml:space="preserve"> cannot be convinced that the UE actually transmits the SPS messages or stops the transmission. Therefore, </w:t>
      </w:r>
      <w:r>
        <w:rPr>
          <w:rFonts w:ascii="Times New Roman" w:eastAsia="MS Mincho"/>
          <w:lang w:eastAsia="ja-JP"/>
        </w:rPr>
        <w:t xml:space="preserve">it can be considered that </w:t>
      </w:r>
      <w:r w:rsidRPr="00AB66DA">
        <w:rPr>
          <w:rFonts w:ascii="Times New Roman" w:eastAsia="MS Mincho"/>
          <w:lang w:eastAsia="ja-JP"/>
        </w:rPr>
        <w:t xml:space="preserve">the UE transmit the </w:t>
      </w:r>
      <w:r>
        <w:rPr>
          <w:rFonts w:ascii="Times New Roman" w:eastAsia="MS Mincho"/>
          <w:lang w:eastAsia="ja-JP"/>
        </w:rPr>
        <w:t xml:space="preserve">feedback message in response to the reception of </w:t>
      </w:r>
      <w:proofErr w:type="spellStart"/>
      <w:r>
        <w:rPr>
          <w:rFonts w:ascii="Times New Roman" w:eastAsia="MS Mincho"/>
          <w:lang w:eastAsia="ja-JP"/>
        </w:rPr>
        <w:t>sidelink</w:t>
      </w:r>
      <w:proofErr w:type="spellEnd"/>
      <w:r>
        <w:rPr>
          <w:rFonts w:ascii="Times New Roman" w:eastAsia="MS Mincho"/>
          <w:lang w:eastAsia="ja-JP"/>
        </w:rPr>
        <w:t xml:space="preserve"> SPS activation / release. For example, the UE can transmit the </w:t>
      </w:r>
      <w:r w:rsidR="00E10A0D">
        <w:rPr>
          <w:rFonts w:ascii="Times New Roman" w:eastAsia="MS Mincho"/>
          <w:lang w:eastAsia="ja-JP"/>
        </w:rPr>
        <w:t xml:space="preserve">PUCCH A/N </w:t>
      </w:r>
      <w:r>
        <w:rPr>
          <w:rFonts w:ascii="Times New Roman" w:eastAsia="MS Mincho"/>
          <w:lang w:eastAsia="ja-JP"/>
        </w:rPr>
        <w:t>feedback</w:t>
      </w:r>
      <w:r w:rsidR="00E10A0D">
        <w:rPr>
          <w:rFonts w:ascii="Times New Roman" w:eastAsia="MS Mincho"/>
          <w:lang w:eastAsia="ja-JP"/>
        </w:rPr>
        <w:t xml:space="preserve"> </w:t>
      </w:r>
      <w:r w:rsidR="00E10A0D" w:rsidRPr="00E10A0D">
        <w:rPr>
          <w:rFonts w:ascii="Times New Roman" w:eastAsia="MS Mincho"/>
          <w:lang w:eastAsia="ja-JP"/>
        </w:rPr>
        <w:t xml:space="preserve">whether the </w:t>
      </w:r>
      <w:proofErr w:type="spellStart"/>
      <w:r w:rsidR="00E10A0D" w:rsidRPr="00E10A0D">
        <w:rPr>
          <w:rFonts w:ascii="Times New Roman" w:eastAsia="MS Mincho"/>
          <w:lang w:eastAsia="ja-JP"/>
        </w:rPr>
        <w:t>sidelink</w:t>
      </w:r>
      <w:proofErr w:type="spellEnd"/>
      <w:r w:rsidR="00E10A0D" w:rsidRPr="00E10A0D">
        <w:rPr>
          <w:rFonts w:ascii="Times New Roman" w:eastAsia="MS Mincho"/>
          <w:lang w:eastAsia="ja-JP"/>
        </w:rPr>
        <w:t xml:space="preserve"> SPS activation / releas</w:t>
      </w:r>
      <w:r w:rsidR="00E10A0D">
        <w:rPr>
          <w:rFonts w:ascii="Times New Roman" w:eastAsia="MS Mincho"/>
          <w:lang w:eastAsia="ja-JP"/>
        </w:rPr>
        <w:t>e message is received correctly or not.</w:t>
      </w:r>
    </w:p>
    <w:p w:rsidR="003D2205" w:rsidRDefault="003D2205" w:rsidP="003D2205">
      <w:pPr>
        <w:pStyle w:val="LGTdoc0"/>
        <w:spacing w:before="100" w:beforeAutospacing="1" w:afterLines="0" w:after="100" w:afterAutospacing="1" w:line="240" w:lineRule="auto"/>
        <w:rPr>
          <w:i/>
          <w:szCs w:val="22"/>
          <w:lang w:val="en-US"/>
        </w:rPr>
      </w:pPr>
      <w:r w:rsidRPr="00C876A4">
        <w:rPr>
          <w:rFonts w:hint="eastAsia"/>
          <w:i/>
          <w:szCs w:val="22"/>
          <w:lang w:val="en-US"/>
        </w:rPr>
        <w:t xml:space="preserve">Proposal: </w:t>
      </w:r>
      <w:r w:rsidRPr="00FC55C3">
        <w:rPr>
          <w:i/>
          <w:szCs w:val="22"/>
          <w:lang w:val="en-US"/>
        </w:rPr>
        <w:t xml:space="preserve">It can be considered that the UE transmit </w:t>
      </w:r>
      <w:r w:rsidRPr="00C876A4">
        <w:rPr>
          <w:rFonts w:hint="eastAsia"/>
          <w:i/>
          <w:szCs w:val="22"/>
          <w:lang w:val="en-US"/>
        </w:rPr>
        <w:t>the A/N feedback after receiving</w:t>
      </w:r>
      <w:r>
        <w:rPr>
          <w:rFonts w:hint="eastAsia"/>
          <w:i/>
          <w:szCs w:val="22"/>
          <w:lang w:val="en-US"/>
        </w:rPr>
        <w:t xml:space="preserve"> the (E</w:t>
      </w:r>
      <w:proofErr w:type="gramStart"/>
      <w:r>
        <w:rPr>
          <w:rFonts w:hint="eastAsia"/>
          <w:i/>
          <w:szCs w:val="22"/>
          <w:lang w:val="en-US"/>
        </w:rPr>
        <w:t>)PDCCH</w:t>
      </w:r>
      <w:proofErr w:type="gramEnd"/>
      <w:r>
        <w:rPr>
          <w:rFonts w:hint="eastAsia"/>
          <w:i/>
          <w:szCs w:val="22"/>
          <w:lang w:val="en-US"/>
        </w:rPr>
        <w:t xml:space="preserve"> message for  SPS </w:t>
      </w:r>
      <w:r>
        <w:rPr>
          <w:szCs w:val="22"/>
          <w:lang w:val="en-US"/>
        </w:rPr>
        <w:t>activation</w:t>
      </w:r>
      <w:r>
        <w:rPr>
          <w:rFonts w:hint="eastAsia"/>
          <w:szCs w:val="22"/>
          <w:lang w:val="en-US"/>
        </w:rPr>
        <w:t xml:space="preserve"> </w:t>
      </w:r>
      <w:r>
        <w:rPr>
          <w:rFonts w:hint="eastAsia"/>
          <w:i/>
          <w:szCs w:val="22"/>
          <w:lang w:val="en-US"/>
        </w:rPr>
        <w:t>/ release.</w:t>
      </w:r>
    </w:p>
    <w:p w:rsidR="00C876A4" w:rsidRDefault="00C876A4" w:rsidP="00FD3570">
      <w:pPr>
        <w:rPr>
          <w:szCs w:val="22"/>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the</w:t>
      </w:r>
      <w:r w:rsidR="005464D1">
        <w:rPr>
          <w:rFonts w:hint="eastAsia"/>
          <w:szCs w:val="22"/>
          <w:lang w:val="en-US"/>
        </w:rPr>
        <w:t xml:space="preserve"> </w:t>
      </w:r>
      <w:r w:rsidR="008E7C62">
        <w:rPr>
          <w:szCs w:val="22"/>
          <w:lang w:val="en-US"/>
        </w:rPr>
        <w:t xml:space="preserve">details of </w:t>
      </w:r>
      <w:r w:rsidR="00D25BA2">
        <w:rPr>
          <w:szCs w:val="22"/>
          <w:lang w:val="en-US"/>
        </w:rPr>
        <w:t xml:space="preserve">explicit and implicit release of V2X uplink SPS and </w:t>
      </w:r>
      <w:proofErr w:type="spellStart"/>
      <w:r w:rsidR="00D25BA2">
        <w:rPr>
          <w:szCs w:val="22"/>
          <w:lang w:val="en-US"/>
        </w:rPr>
        <w:t>sidelink</w:t>
      </w:r>
      <w:proofErr w:type="spellEnd"/>
      <w:r w:rsidR="00D25BA2">
        <w:rPr>
          <w:szCs w:val="22"/>
          <w:lang w:val="en-US"/>
        </w:rPr>
        <w:t xml:space="preserve"> SPS</w:t>
      </w:r>
      <w:r w:rsidR="00E207F9">
        <w:rPr>
          <w:rFonts w:hint="eastAsia"/>
          <w:szCs w:val="22"/>
          <w:lang w:val="en-US"/>
        </w:rPr>
        <w:t xml:space="preserve">. Our observations </w:t>
      </w:r>
      <w:r w:rsidR="000A5369">
        <w:rPr>
          <w:rFonts w:hint="eastAsia"/>
          <w:szCs w:val="22"/>
          <w:lang w:val="en-US"/>
        </w:rPr>
        <w:t xml:space="preserve">and proposals </w:t>
      </w:r>
      <w:r w:rsidR="00E207F9">
        <w:rPr>
          <w:rFonts w:hint="eastAsia"/>
          <w:szCs w:val="22"/>
          <w:lang w:val="en-US"/>
        </w:rPr>
        <w:t>can be summarized as follows:</w:t>
      </w:r>
    </w:p>
    <w:p w:rsidR="0087743B" w:rsidRPr="00AB66DA" w:rsidRDefault="0087743B" w:rsidP="00AB66DA">
      <w:pPr>
        <w:pStyle w:val="LGTdoc0"/>
        <w:spacing w:before="100" w:beforeAutospacing="1" w:afterLines="0" w:after="100" w:afterAutospacing="1" w:line="240" w:lineRule="auto"/>
        <w:rPr>
          <w:b/>
          <w:i/>
          <w:szCs w:val="22"/>
        </w:rPr>
      </w:pPr>
      <w:r w:rsidRPr="00AB66DA">
        <w:rPr>
          <w:b/>
          <w:i/>
          <w:szCs w:val="22"/>
          <w:lang w:val="en-US"/>
        </w:rPr>
        <w:t>Proposal: Each SPS configuration is always activated/released by a separate DCI.</w:t>
      </w:r>
    </w:p>
    <w:p w:rsidR="00D25BA2" w:rsidRPr="00FD3570" w:rsidRDefault="00D25BA2" w:rsidP="00FD3570">
      <w:pPr>
        <w:pStyle w:val="LGTdoc0"/>
        <w:spacing w:before="100" w:beforeAutospacing="1" w:afterLines="0" w:after="100" w:afterAutospacing="1" w:line="240" w:lineRule="auto"/>
        <w:rPr>
          <w:b/>
          <w:i/>
          <w:szCs w:val="22"/>
          <w:lang w:val="en-US"/>
        </w:rPr>
      </w:pPr>
      <w:r w:rsidRPr="00FD3570">
        <w:rPr>
          <w:b/>
          <w:i/>
          <w:szCs w:val="22"/>
          <w:lang w:val="en-US"/>
        </w:rPr>
        <w:t>Proposal: Both explicit release and an implicit release mechanisms for V2X uplink SPS are same as those of legacy LTE uplink SPS.</w:t>
      </w:r>
    </w:p>
    <w:p w:rsidR="00D25BA2" w:rsidRDefault="00D25BA2" w:rsidP="00FD3570">
      <w:pPr>
        <w:pStyle w:val="LGTdoc0"/>
        <w:spacing w:before="100" w:beforeAutospacing="1" w:afterLines="0" w:after="100" w:afterAutospacing="1" w:line="240" w:lineRule="auto"/>
        <w:rPr>
          <w:b/>
          <w:i/>
          <w:szCs w:val="22"/>
          <w:lang w:val="en-US"/>
        </w:rPr>
      </w:pPr>
      <w:r w:rsidRPr="00FD3570">
        <w:rPr>
          <w:b/>
          <w:i/>
          <w:szCs w:val="22"/>
          <w:lang w:val="en-US"/>
        </w:rPr>
        <w:t xml:space="preserve">Proposal: The </w:t>
      </w:r>
      <w:proofErr w:type="spellStart"/>
      <w:r w:rsidRPr="00FD3570">
        <w:rPr>
          <w:b/>
          <w:i/>
          <w:szCs w:val="22"/>
          <w:lang w:val="en-US"/>
        </w:rPr>
        <w:t>sidelink</w:t>
      </w:r>
      <w:proofErr w:type="spellEnd"/>
      <w:r w:rsidRPr="00FD3570">
        <w:rPr>
          <w:b/>
          <w:i/>
          <w:szCs w:val="22"/>
          <w:lang w:val="en-US"/>
        </w:rPr>
        <w:t xml:space="preserve"> SPS configuration can be explicitly released when the </w:t>
      </w:r>
      <w:proofErr w:type="spellStart"/>
      <w:r w:rsidRPr="00FD3570">
        <w:rPr>
          <w:b/>
          <w:i/>
          <w:szCs w:val="22"/>
          <w:lang w:val="en-US"/>
        </w:rPr>
        <w:t>eNB</w:t>
      </w:r>
      <w:proofErr w:type="spellEnd"/>
      <w:r w:rsidRPr="00FD3570">
        <w:rPr>
          <w:b/>
          <w:i/>
          <w:szCs w:val="22"/>
          <w:lang w:val="en-US"/>
        </w:rPr>
        <w:t xml:space="preserve"> transmit the DCI for </w:t>
      </w:r>
      <w:proofErr w:type="spellStart"/>
      <w:r w:rsidRPr="00FD3570">
        <w:rPr>
          <w:b/>
          <w:i/>
          <w:szCs w:val="22"/>
          <w:lang w:val="en-US"/>
        </w:rPr>
        <w:t>sidelink</w:t>
      </w:r>
      <w:proofErr w:type="spellEnd"/>
      <w:r w:rsidRPr="00FD3570">
        <w:rPr>
          <w:b/>
          <w:i/>
          <w:szCs w:val="22"/>
          <w:lang w:val="en-US"/>
        </w:rPr>
        <w:t xml:space="preserve"> SPS and the activation / release field is marked with the value which means release.</w:t>
      </w:r>
    </w:p>
    <w:p w:rsidR="003D2205" w:rsidRPr="003D2205" w:rsidRDefault="003D2205" w:rsidP="00FD3570">
      <w:pPr>
        <w:pStyle w:val="LGTdoc0"/>
        <w:spacing w:before="100" w:beforeAutospacing="1" w:afterLines="0" w:after="100" w:afterAutospacing="1" w:line="240" w:lineRule="auto"/>
        <w:rPr>
          <w:b/>
          <w:i/>
          <w:szCs w:val="22"/>
          <w:lang w:val="en-US"/>
        </w:rPr>
      </w:pPr>
      <w:r w:rsidRPr="00AB66DA">
        <w:rPr>
          <w:b/>
          <w:i/>
          <w:szCs w:val="22"/>
          <w:lang w:val="en-US"/>
        </w:rPr>
        <w:t>Proposal: It can be considered that the UE transmit the A/N feedback after receiving the (E</w:t>
      </w:r>
      <w:proofErr w:type="gramStart"/>
      <w:r w:rsidRPr="00AB66DA">
        <w:rPr>
          <w:b/>
          <w:i/>
          <w:szCs w:val="22"/>
          <w:lang w:val="en-US"/>
        </w:rPr>
        <w:t>)PDCCH</w:t>
      </w:r>
      <w:proofErr w:type="gramEnd"/>
      <w:r w:rsidRPr="00AB66DA">
        <w:rPr>
          <w:b/>
          <w:i/>
          <w:szCs w:val="22"/>
          <w:lang w:val="en-US"/>
        </w:rPr>
        <w:t xml:space="preserve"> message for  SPS </w:t>
      </w:r>
      <w:r w:rsidRPr="00AB66DA">
        <w:rPr>
          <w:b/>
          <w:szCs w:val="22"/>
          <w:lang w:val="en-US"/>
        </w:rPr>
        <w:t xml:space="preserve">activation </w:t>
      </w:r>
      <w:r w:rsidRPr="00AB66DA">
        <w:rPr>
          <w:b/>
          <w:i/>
          <w:szCs w:val="22"/>
          <w:lang w:val="en-US"/>
        </w:rPr>
        <w:t>/ release.</w:t>
      </w: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D20102" w:rsidRDefault="003B6D16" w:rsidP="000A5369">
      <w:pPr>
        <w:pStyle w:val="LGTdoc0"/>
        <w:spacing w:before="120" w:afterLines="0" w:after="0" w:line="240" w:lineRule="auto"/>
        <w:rPr>
          <w:szCs w:val="22"/>
          <w:lang w:val="en-US"/>
        </w:rPr>
      </w:pPr>
      <w:r w:rsidRPr="00773C67">
        <w:rPr>
          <w:rFonts w:hint="eastAsia"/>
          <w:szCs w:val="22"/>
          <w:lang w:val="en-US"/>
        </w:rPr>
        <w:t xml:space="preserve">[1] </w:t>
      </w:r>
      <w:r w:rsidR="005464D1">
        <w:rPr>
          <w:rFonts w:hint="eastAsia"/>
          <w:szCs w:val="22"/>
          <w:lang w:val="en-US"/>
        </w:rPr>
        <w:t>Chairman</w:t>
      </w:r>
      <w:r w:rsidR="005464D1">
        <w:rPr>
          <w:szCs w:val="22"/>
          <w:lang w:val="en-US"/>
        </w:rPr>
        <w:t>’</w:t>
      </w:r>
      <w:r w:rsidR="005464D1">
        <w:rPr>
          <w:rFonts w:hint="eastAsia"/>
          <w:szCs w:val="22"/>
          <w:lang w:val="en-US"/>
        </w:rPr>
        <w:t>s note</w:t>
      </w:r>
      <w:r w:rsidR="00706527">
        <w:rPr>
          <w:rFonts w:hint="eastAsia"/>
          <w:szCs w:val="22"/>
          <w:lang w:val="en-US"/>
        </w:rPr>
        <w:t>, 3GPP RAN1 #</w:t>
      </w:r>
      <w:r w:rsidR="003C33D7">
        <w:rPr>
          <w:rFonts w:hint="eastAsia"/>
          <w:szCs w:val="22"/>
          <w:lang w:val="en-US"/>
        </w:rPr>
        <w:t>8</w:t>
      </w:r>
      <w:r w:rsidR="003C33D7">
        <w:rPr>
          <w:szCs w:val="22"/>
          <w:lang w:val="en-US"/>
        </w:rPr>
        <w:t>6</w:t>
      </w:r>
    </w:p>
    <w:p w:rsidR="00706527" w:rsidRDefault="00EC7B7F" w:rsidP="00706527">
      <w:pPr>
        <w:pStyle w:val="LGTdoc0"/>
        <w:spacing w:before="120"/>
        <w:ind w:left="284" w:hangingChars="129" w:hanging="284"/>
        <w:rPr>
          <w:bCs/>
          <w:shd w:val="clear" w:color="auto" w:fill="FFFFFF"/>
        </w:rPr>
      </w:pPr>
      <w:r>
        <w:rPr>
          <w:rFonts w:hint="eastAsia"/>
          <w:szCs w:val="22"/>
          <w:lang w:val="en-US"/>
        </w:rPr>
        <w:t xml:space="preserve">[2] </w:t>
      </w:r>
      <w:r w:rsidR="00706527" w:rsidRPr="00564193">
        <w:t xml:space="preserve">3GPP </w:t>
      </w:r>
      <w:r w:rsidR="00706527">
        <w:t>TS 36.</w:t>
      </w:r>
      <w:r w:rsidR="00706527">
        <w:rPr>
          <w:rFonts w:hint="eastAsia"/>
        </w:rPr>
        <w:t>212</w:t>
      </w:r>
      <w:r w:rsidR="00706527">
        <w:t>: “</w:t>
      </w:r>
      <w:r w:rsidR="00706527" w:rsidRPr="00706527">
        <w:rPr>
          <w:bCs/>
          <w:shd w:val="clear" w:color="auto" w:fill="FFFFFF"/>
        </w:rPr>
        <w:t>3rd Generation Partnership Project;</w:t>
      </w:r>
      <w:r w:rsidR="00706527">
        <w:rPr>
          <w:rFonts w:hint="eastAsia"/>
          <w:bCs/>
          <w:shd w:val="clear" w:color="auto" w:fill="FFFFFF"/>
        </w:rPr>
        <w:t xml:space="preserve"> </w:t>
      </w:r>
      <w:r w:rsidR="00706527" w:rsidRPr="00706527">
        <w:rPr>
          <w:bCs/>
          <w:shd w:val="clear" w:color="auto" w:fill="FFFFFF"/>
        </w:rPr>
        <w:t>Technical Specification Group Radio Access Network;</w:t>
      </w:r>
      <w:r w:rsidR="00706527">
        <w:rPr>
          <w:rFonts w:hint="eastAsia"/>
          <w:bCs/>
          <w:shd w:val="clear" w:color="auto" w:fill="FFFFFF"/>
        </w:rPr>
        <w:t xml:space="preserve"> </w:t>
      </w:r>
      <w:r w:rsidR="00706527" w:rsidRPr="00706527">
        <w:rPr>
          <w:bCs/>
          <w:shd w:val="clear" w:color="auto" w:fill="FFFFFF"/>
        </w:rPr>
        <w:t>Evolved Universal Terrestrial Radio Access (E-UTRA);</w:t>
      </w:r>
      <w:r w:rsidR="00706527">
        <w:rPr>
          <w:rFonts w:hint="eastAsia"/>
          <w:bCs/>
          <w:shd w:val="clear" w:color="auto" w:fill="FFFFFF"/>
        </w:rPr>
        <w:t xml:space="preserve"> </w:t>
      </w:r>
      <w:r w:rsidR="00706527" w:rsidRPr="00706527">
        <w:rPr>
          <w:bCs/>
          <w:shd w:val="clear" w:color="auto" w:fill="FFFFFF"/>
        </w:rPr>
        <w:t>Multiplexing and channel coding</w:t>
      </w:r>
      <w:r w:rsidR="00706527">
        <w:rPr>
          <w:rFonts w:hint="eastAsia"/>
          <w:bCs/>
          <w:shd w:val="clear" w:color="auto" w:fill="FFFFFF"/>
        </w:rPr>
        <w:t>"</w:t>
      </w:r>
      <w:r w:rsidR="00706527">
        <w:rPr>
          <w:bCs/>
          <w:shd w:val="clear" w:color="auto" w:fill="FFFFFF"/>
        </w:rPr>
        <w:t>.</w:t>
      </w:r>
    </w:p>
    <w:p w:rsidR="00D20102" w:rsidRDefault="009763FF" w:rsidP="00FD3570">
      <w:pPr>
        <w:pStyle w:val="LGTdoc0"/>
        <w:spacing w:before="120"/>
        <w:rPr>
          <w:b/>
          <w:sz w:val="28"/>
          <w:szCs w:val="28"/>
        </w:rPr>
      </w:pPr>
      <w:r>
        <w:rPr>
          <w:rFonts w:hint="eastAsia"/>
          <w:szCs w:val="22"/>
          <w:lang w:val="en-US"/>
        </w:rPr>
        <w:t>[</w:t>
      </w:r>
      <w:r>
        <w:rPr>
          <w:szCs w:val="22"/>
          <w:lang w:val="en-US"/>
        </w:rPr>
        <w:t>3</w:t>
      </w:r>
      <w:r>
        <w:rPr>
          <w:rFonts w:hint="eastAsia"/>
          <w:szCs w:val="22"/>
          <w:lang w:val="en-US"/>
        </w:rPr>
        <w:t xml:space="preserve">] </w:t>
      </w:r>
      <w:r>
        <w:rPr>
          <w:lang w:val="en-US"/>
        </w:rPr>
        <w:t>R1-1609181,</w:t>
      </w:r>
      <w:r>
        <w:t xml:space="preserve"> “</w:t>
      </w:r>
      <w:r w:rsidRPr="009763FF">
        <w:t>Remaining details of (E</w:t>
      </w:r>
      <w:proofErr w:type="gramStart"/>
      <w:r w:rsidRPr="009763FF">
        <w:t>)PDCCH</w:t>
      </w:r>
      <w:proofErr w:type="gramEnd"/>
      <w:r w:rsidRPr="009763FF">
        <w:t xml:space="preserve"> design of </w:t>
      </w:r>
      <w:proofErr w:type="spellStart"/>
      <w:r w:rsidRPr="009763FF">
        <w:t>sidelink</w:t>
      </w:r>
      <w:proofErr w:type="spellEnd"/>
      <w:r w:rsidRPr="009763FF">
        <w:t xml:space="preserve"> and uplink SPS</w:t>
      </w:r>
      <w:r>
        <w:rPr>
          <w:bCs/>
          <w:shd w:val="clear" w:color="auto" w:fill="FFFFFF"/>
        </w:rPr>
        <w:t>,” LG Electronics.</w:t>
      </w:r>
    </w:p>
    <w:sectPr w:rsidR="00D20102" w:rsidSect="007B1A4C">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A77" w:rsidRDefault="00552A77">
      <w:r>
        <w:separator/>
      </w:r>
    </w:p>
  </w:endnote>
  <w:endnote w:type="continuationSeparator" w:id="0">
    <w:p w:rsidR="00552A77" w:rsidRDefault="0055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12AB0" w:rsidRDefault="00C12A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B66DA">
      <w:rPr>
        <w:rStyle w:val="a8"/>
        <w:noProof/>
      </w:rPr>
      <w:t>1</w:t>
    </w:r>
    <w:r>
      <w:rPr>
        <w:rStyle w:val="a8"/>
      </w:rPr>
      <w:fldChar w:fldCharType="end"/>
    </w:r>
  </w:p>
  <w:p w:rsidR="00C12AB0" w:rsidRDefault="00C12A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A77" w:rsidRDefault="00552A77">
      <w:r>
        <w:separator/>
      </w:r>
    </w:p>
  </w:footnote>
  <w:footnote w:type="continuationSeparator" w:id="0">
    <w:p w:rsidR="00552A77" w:rsidRDefault="00552A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9.4pt;height:9.4pt" o:bullet="t">
        <v:imagedata r:id="rId1" o:title="art1695"/>
      </v:shape>
    </w:pict>
  </w:numPicBullet>
  <w:numPicBullet w:numPicBulletId="1">
    <w:pict>
      <v:shape id="_x0000_i1103" type="#_x0000_t75" style="width:9.4pt;height:9.4pt" o:bullet="t">
        <v:imagedata r:id="rId2" o:title="art1742"/>
      </v:shape>
    </w:pict>
  </w:numPicBullet>
  <w:abstractNum w:abstractNumId="0" w15:restartNumberingAfterBreak="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7591D90"/>
    <w:multiLevelType w:val="hybridMultilevel"/>
    <w:tmpl w:val="8C924F9C"/>
    <w:lvl w:ilvl="0" w:tplc="15748B6E">
      <w:start w:val="4"/>
      <w:numFmt w:val="bullet"/>
      <w:lvlText w:val="-"/>
      <w:lvlJc w:val="left"/>
      <w:pPr>
        <w:ind w:left="1160" w:hanging="400"/>
      </w:pPr>
      <w:rPr>
        <w:rFonts w:ascii="Times New Roman" w:eastAsia="Times New Roman" w:hAnsi="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2A452B0"/>
    <w:multiLevelType w:val="hybridMultilevel"/>
    <w:tmpl w:val="CA3CE2AA"/>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C06022"/>
    <w:multiLevelType w:val="hybridMultilevel"/>
    <w:tmpl w:val="0F72FFC6"/>
    <w:lvl w:ilvl="0" w:tplc="81041460">
      <w:start w:val="1"/>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0" w15:restartNumberingAfterBreak="0">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 w15:restartNumberingAfterBreak="0">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15:restartNumberingAfterBreak="0">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8" w15:restartNumberingAfterBreak="0">
    <w:nsid w:val="6B2C50D2"/>
    <w:multiLevelType w:val="hybridMultilevel"/>
    <w:tmpl w:val="C276AD44"/>
    <w:lvl w:ilvl="0" w:tplc="36C0B3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0"/>
  </w:num>
  <w:num w:numId="3">
    <w:abstractNumId w:val="24"/>
  </w:num>
  <w:num w:numId="4">
    <w:abstractNumId w:val="34"/>
  </w:num>
  <w:num w:numId="5">
    <w:abstractNumId w:val="36"/>
  </w:num>
  <w:num w:numId="6">
    <w:abstractNumId w:val="15"/>
  </w:num>
  <w:num w:numId="7">
    <w:abstractNumId w:val="0"/>
  </w:num>
  <w:num w:numId="8">
    <w:abstractNumId w:val="25"/>
  </w:num>
  <w:num w:numId="9">
    <w:abstractNumId w:val="33"/>
  </w:num>
  <w:num w:numId="10">
    <w:abstractNumId w:val="3"/>
  </w:num>
  <w:num w:numId="11">
    <w:abstractNumId w:val="35"/>
  </w:num>
  <w:num w:numId="12">
    <w:abstractNumId w:val="30"/>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32"/>
  </w:num>
  <w:num w:numId="17">
    <w:abstractNumId w:val="2"/>
  </w:num>
  <w:num w:numId="18">
    <w:abstractNumId w:val="8"/>
  </w:num>
  <w:num w:numId="19">
    <w:abstractNumId w:val="5"/>
  </w:num>
  <w:num w:numId="20">
    <w:abstractNumId w:val="27"/>
  </w:num>
  <w:num w:numId="21">
    <w:abstractNumId w:val="23"/>
  </w:num>
  <w:num w:numId="22">
    <w:abstractNumId w:val="9"/>
  </w:num>
  <w:num w:numId="23">
    <w:abstractNumId w:val="6"/>
  </w:num>
  <w:num w:numId="24">
    <w:abstractNumId w:val="21"/>
  </w:num>
  <w:num w:numId="25">
    <w:abstractNumId w:val="19"/>
  </w:num>
  <w:num w:numId="26">
    <w:abstractNumId w:val="1"/>
  </w:num>
  <w:num w:numId="27">
    <w:abstractNumId w:val="22"/>
  </w:num>
  <w:num w:numId="28">
    <w:abstractNumId w:val="26"/>
  </w:num>
  <w:num w:numId="29">
    <w:abstractNumId w:val="31"/>
  </w:num>
  <w:num w:numId="30">
    <w:abstractNumId w:val="12"/>
  </w:num>
  <w:num w:numId="31">
    <w:abstractNumId w:val="17"/>
  </w:num>
  <w:num w:numId="32">
    <w:abstractNumId w:val="7"/>
  </w:num>
  <w:num w:numId="33">
    <w:abstractNumId w:val="28"/>
  </w:num>
  <w:num w:numId="34">
    <w:abstractNumId w:val="14"/>
  </w:num>
  <w:num w:numId="35">
    <w:abstractNumId w:val="11"/>
  </w:num>
  <w:num w:numId="36">
    <w:abstractNumId w:val="16"/>
  </w:num>
  <w:num w:numId="37">
    <w:abstractNumId w:val="18"/>
  </w:num>
  <w:num w:numId="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478A"/>
    <w:rsid w:val="000152F8"/>
    <w:rsid w:val="00015664"/>
    <w:rsid w:val="000158D1"/>
    <w:rsid w:val="00015FA8"/>
    <w:rsid w:val="00015FC7"/>
    <w:rsid w:val="0001612D"/>
    <w:rsid w:val="00016153"/>
    <w:rsid w:val="000163E3"/>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224"/>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532"/>
    <w:rsid w:val="000439C8"/>
    <w:rsid w:val="00043B5F"/>
    <w:rsid w:val="000450D9"/>
    <w:rsid w:val="0004536E"/>
    <w:rsid w:val="00046061"/>
    <w:rsid w:val="000461D0"/>
    <w:rsid w:val="000466EB"/>
    <w:rsid w:val="00046A3C"/>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1BC"/>
    <w:rsid w:val="00060954"/>
    <w:rsid w:val="00060BFE"/>
    <w:rsid w:val="00060C02"/>
    <w:rsid w:val="00060DD6"/>
    <w:rsid w:val="00061620"/>
    <w:rsid w:val="00061791"/>
    <w:rsid w:val="00061794"/>
    <w:rsid w:val="00061811"/>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52B6"/>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4F66"/>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DE7"/>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7BD"/>
    <w:rsid w:val="00136BCA"/>
    <w:rsid w:val="00136D66"/>
    <w:rsid w:val="00137D00"/>
    <w:rsid w:val="00140030"/>
    <w:rsid w:val="001401AD"/>
    <w:rsid w:val="001401F9"/>
    <w:rsid w:val="001407FC"/>
    <w:rsid w:val="001412E3"/>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5C2"/>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6FB"/>
    <w:rsid w:val="001A47AA"/>
    <w:rsid w:val="001A49BE"/>
    <w:rsid w:val="001A4CD3"/>
    <w:rsid w:val="001A5050"/>
    <w:rsid w:val="001A5B11"/>
    <w:rsid w:val="001A635A"/>
    <w:rsid w:val="001A63FF"/>
    <w:rsid w:val="001A68B4"/>
    <w:rsid w:val="001A7042"/>
    <w:rsid w:val="001A715A"/>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DA"/>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C9F"/>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28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7E"/>
    <w:rsid w:val="00365EC4"/>
    <w:rsid w:val="00365F58"/>
    <w:rsid w:val="00365FB2"/>
    <w:rsid w:val="003665BF"/>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3931"/>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3D7"/>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05"/>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561"/>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5B0E"/>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1E0"/>
    <w:rsid w:val="0046029C"/>
    <w:rsid w:val="0046047F"/>
    <w:rsid w:val="0046281B"/>
    <w:rsid w:val="00462C37"/>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69EB"/>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157"/>
    <w:rsid w:val="004E52CB"/>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570"/>
    <w:rsid w:val="005106A6"/>
    <w:rsid w:val="00510901"/>
    <w:rsid w:val="0051120D"/>
    <w:rsid w:val="00511C39"/>
    <w:rsid w:val="00512C55"/>
    <w:rsid w:val="00512C9A"/>
    <w:rsid w:val="00513C05"/>
    <w:rsid w:val="00513FDB"/>
    <w:rsid w:val="005141FC"/>
    <w:rsid w:val="0051443A"/>
    <w:rsid w:val="0051498E"/>
    <w:rsid w:val="00514C72"/>
    <w:rsid w:val="0051516F"/>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C"/>
    <w:rsid w:val="00531DB3"/>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153"/>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2A77"/>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2DC2"/>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5AB"/>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BA3"/>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5B9"/>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437"/>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4C21"/>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002"/>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634D"/>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42A"/>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814"/>
    <w:rsid w:val="007F0E53"/>
    <w:rsid w:val="007F1056"/>
    <w:rsid w:val="007F1A87"/>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43B"/>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575"/>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E7C62"/>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3C74"/>
    <w:rsid w:val="008F4E61"/>
    <w:rsid w:val="008F5EC0"/>
    <w:rsid w:val="008F6662"/>
    <w:rsid w:val="008F6DAC"/>
    <w:rsid w:val="008F7BC4"/>
    <w:rsid w:val="008F7CD9"/>
    <w:rsid w:val="008F7ED1"/>
    <w:rsid w:val="00900A04"/>
    <w:rsid w:val="00900B8C"/>
    <w:rsid w:val="00900D36"/>
    <w:rsid w:val="00900DF8"/>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24E3"/>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85A"/>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63FF"/>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5F2B"/>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6F4"/>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4CB"/>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6DA"/>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5F5A"/>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0E86"/>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5A0B"/>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6CC"/>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805"/>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ACA"/>
    <w:rsid w:val="00CA4158"/>
    <w:rsid w:val="00CA467B"/>
    <w:rsid w:val="00CA49DA"/>
    <w:rsid w:val="00CA49E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0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50B"/>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BA2"/>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DC2"/>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5E9C"/>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607"/>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0A0D"/>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EEA"/>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4448"/>
    <w:rsid w:val="00E54D28"/>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52D0"/>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3CB"/>
    <w:rsid w:val="00F818C0"/>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C9C"/>
    <w:rsid w:val="00F90DE9"/>
    <w:rsid w:val="00F918A5"/>
    <w:rsid w:val="00F91B0C"/>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3D1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570"/>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7B42BF-F8AB-47E2-95A2-B93EE1E97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 w:type="character" w:customStyle="1" w:styleId="LGTdocChar">
    <w:name w:val="LGTdoc_본문 Char"/>
    <w:link w:val="LGTdoc0"/>
    <w:rsid w:val="00046A3C"/>
    <w:rPr>
      <w:kern w:val="2"/>
      <w:sz w:val="22"/>
      <w:szCs w:val="24"/>
      <w:lang w:val="en-GB"/>
    </w:rPr>
  </w:style>
  <w:style w:type="character" w:customStyle="1" w:styleId="TACChar">
    <w:name w:val="TAC Char"/>
    <w:link w:val="TAC"/>
    <w:locked/>
    <w:rsid w:val="00130DE7"/>
    <w:rPr>
      <w:rFonts w:ascii="Arial" w:eastAsia="MS Mincho" w:hAnsi="Arial"/>
      <w:sz w:val="18"/>
      <w:lang w:val="en-GB" w:eastAsia="en-US"/>
    </w:rPr>
  </w:style>
  <w:style w:type="character" w:customStyle="1" w:styleId="TAHCar">
    <w:name w:val="TAH Car"/>
    <w:link w:val="TAH"/>
    <w:rsid w:val="00130DE7"/>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10714-F0F6-41BB-B795-5DEB04580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1195</Words>
  <Characters>6816</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김명섭/선임연구원〉차세대표준(연)ACS팀(myoungseob81.kim@lge.com)</cp:lastModifiedBy>
  <cp:revision>4</cp:revision>
  <cp:lastPrinted>2014-01-26T05:26:00Z</cp:lastPrinted>
  <dcterms:created xsi:type="dcterms:W3CDTF">2016-09-30T06:48:00Z</dcterms:created>
  <dcterms:modified xsi:type="dcterms:W3CDTF">2016-09-30T07:37:00Z</dcterms:modified>
</cp:coreProperties>
</file>